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jc w:val="center"/>
        <w:shd w:val="clear" w:color="auto" w:fill="auto"/>
        <w:rPr>
          <w:rFonts w:hint="eastAsia"/>
          <w:b/>
          <w:bCs/>
          <w:color w:val="000000"/>
          <w:sz w:val="60"/>
          <w:szCs w:val="60"/>
          <w:highlight w:val="none"/>
        </w:rPr>
      </w:pPr>
      <w:r>
        <w:rPr>
          <w:rFonts w:hint="eastAsia"/>
          <w:b/>
          <w:bCs/>
          <w:color w:val="000000"/>
          <w:sz w:val="60"/>
          <w:szCs w:val="60"/>
          <w:highlight w:val="none"/>
        </w:rPr>
        <w:t xml:space="preserve"> </w:t>
      </w:r>
      <w:r/>
    </w:p>
    <w:p>
      <w:pPr>
        <w:pStyle w:val="933"/>
        <w:jc w:val="center"/>
        <w:shd w:val="clear" w:color="auto" w:fill="auto"/>
        <w:rPr>
          <w:rFonts w:hint="eastAsia"/>
          <w:b/>
          <w:bCs/>
          <w:color w:val="000000"/>
          <w:sz w:val="60"/>
          <w:szCs w:val="60"/>
          <w:highlight w:val="none"/>
        </w:rPr>
      </w:pPr>
      <w:r>
        <w:rPr>
          <w:rFonts w:hint="eastAsia"/>
          <w:b/>
          <w:bCs/>
          <w:color w:val="000000"/>
          <w:sz w:val="60"/>
          <w:szCs w:val="60"/>
          <w:highlight w:val="none"/>
        </w:rPr>
      </w:r>
      <w:r/>
    </w:p>
    <w:p>
      <w:pPr>
        <w:pStyle w:val="933"/>
        <w:jc w:val="center"/>
        <w:shd w:val="clear" w:color="auto" w:fill="auto"/>
        <w:rPr>
          <w:rFonts w:hint="eastAsia" w:eastAsia="宋体"/>
          <w:b/>
          <w:bCs/>
          <w:color w:val="000000"/>
          <w:sz w:val="60"/>
          <w:szCs w:val="60"/>
          <w:highlight w:val="none"/>
          <w:lang w:eastAsia="zh-CN"/>
        </w:rPr>
      </w:pPr>
      <w:r>
        <w:rPr>
          <w:rFonts w:hint="eastAsia"/>
          <w:b/>
          <w:bCs/>
          <w:color w:val="000000"/>
          <w:sz w:val="60"/>
          <w:szCs w:val="60"/>
          <w:highlight w:val="none"/>
          <w:lang w:eastAsia="zh-CN"/>
        </w:rPr>
        <w:t xml:space="preserve">常州经济开发区城镇老旧小区改造四期-观墩花苑安全隐患整治项目（二期）消防设备采购项目</w:t>
      </w:r>
      <w:r>
        <w:rPr>
          <w:rFonts w:hint="eastAsia" w:eastAsia="宋体"/>
          <w:b/>
          <w:bCs/>
          <w:color w:val="000000"/>
          <w:sz w:val="60"/>
          <w:szCs w:val="60"/>
          <w:highlight w:val="none"/>
          <w:lang w:eastAsia="zh-CN"/>
        </w:rPr>
      </w:r>
      <w:r/>
    </w:p>
    <w:p>
      <w:pPr>
        <w:pStyle w:val="933"/>
        <w:jc w:val="center"/>
        <w:shd w:val="clear" w:color="auto" w:fill="auto"/>
        <w:rPr>
          <w:rFonts w:hint="eastAsia"/>
          <w:b/>
          <w:bCs/>
          <w:color w:val="000000"/>
          <w:sz w:val="60"/>
          <w:szCs w:val="60"/>
          <w:highlight w:val="none"/>
        </w:rPr>
      </w:pPr>
      <w:r>
        <w:rPr>
          <w:rFonts w:hint="eastAsia"/>
          <w:b/>
          <w:bCs/>
          <w:color w:val="000000"/>
          <w:sz w:val="60"/>
          <w:szCs w:val="60"/>
          <w:highlight w:val="none"/>
        </w:rPr>
        <w:t xml:space="preserve">公开招标文件</w:t>
      </w:r>
      <w:r>
        <w:rPr>
          <w:rFonts w:hint="eastAsia"/>
          <w:b/>
          <w:bCs/>
          <w:color w:val="000000"/>
          <w:sz w:val="60"/>
          <w:szCs w:val="60"/>
          <w:highlight w:val="none"/>
        </w:rPr>
      </w:r>
      <w:r/>
    </w:p>
    <w:p>
      <w:pPr>
        <w:pStyle w:val="933"/>
        <w:spacing w:line="360" w:lineRule="auto"/>
        <w:shd w:val="clear" w:color="auto" w:fill="auto"/>
        <w:rPr>
          <w:rFonts w:hint="eastAsia"/>
          <w:color w:val="000000"/>
          <w:sz w:val="60"/>
          <w:szCs w:val="60"/>
          <w:highlight w:val="none"/>
        </w:rPr>
      </w:pPr>
      <w:r>
        <w:rPr>
          <w:rFonts w:hint="eastAsia"/>
          <w:color w:val="000000"/>
          <w:sz w:val="60"/>
          <w:szCs w:val="60"/>
          <w:highlight w:val="none"/>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3"/>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常州经济开发区城镇老旧小区改造四期-观墩花苑安全隐患整治项目（二期）消防设备采购项目</w:t>
      </w:r>
      <w:r>
        <w:rPr>
          <w:rFonts w:hint="eastAsia" w:eastAsia="宋体"/>
          <w:bCs/>
          <w:color w:val="000000"/>
          <w:sz w:val="36"/>
          <w:szCs w:val="36"/>
          <w:highlight w:val="none"/>
          <w:lang w:eastAsia="zh-CN"/>
        </w:rPr>
      </w:r>
      <w:r/>
    </w:p>
    <w:p>
      <w:pPr>
        <w:pStyle w:val="933"/>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JSZC-320412054-SYZB-G2026-0031</w:t>
      </w:r>
      <w:r>
        <w:rPr>
          <w:rFonts w:hint="eastAsia" w:eastAsia="宋体"/>
          <w:bCs/>
          <w:color w:val="000000"/>
          <w:sz w:val="36"/>
          <w:szCs w:val="36"/>
          <w:highlight w:val="none"/>
          <w:lang w:eastAsia="zh-CN"/>
        </w:rPr>
      </w:r>
      <w:r/>
    </w:p>
    <w:p>
      <w:pPr>
        <w:pStyle w:val="933"/>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常州市武进区丁堰街道办事处</w:t>
      </w:r>
      <w:r>
        <w:rPr>
          <w:rFonts w:hint="eastAsia" w:eastAsia="宋体"/>
          <w:bCs/>
          <w:color w:val="000000"/>
          <w:sz w:val="36"/>
          <w:szCs w:val="36"/>
          <w:highlight w:val="none"/>
          <w:lang w:eastAsia="zh-CN"/>
        </w:rPr>
      </w:r>
      <w:r/>
    </w:p>
    <w:p>
      <w:pPr>
        <w:pStyle w:val="933"/>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33"/>
        <w:jc w:val="center"/>
        <w:spacing w:line="360" w:lineRule="auto"/>
        <w:shd w:val="clear" w:color="auto" w:fill="auto"/>
        <w:rPr>
          <w:b/>
          <w:bCs/>
          <w:color w:val="000000"/>
          <w:sz w:val="44"/>
          <w:highlight w:val="none"/>
        </w:rPr>
      </w:pPr>
      <w:r>
        <w:rPr>
          <w:b/>
          <w:bCs/>
          <w:color w:val="000000"/>
          <w:sz w:val="44"/>
          <w:highlight w:val="none"/>
        </w:rPr>
        <w:br w:type="page" w:clear="all"/>
      </w:r>
      <w:bookmarkStart w:id="0" w:name="_Toc99301418"/>
      <w:r>
        <w:rPr>
          <w:b/>
          <w:bCs/>
          <w:color w:val="000000"/>
          <w:sz w:val="44"/>
          <w:highlight w:val="none"/>
        </w:rPr>
      </w:r>
      <w:r/>
    </w:p>
    <w:p>
      <w:pPr>
        <w:pStyle w:val="933"/>
        <w:jc w:val="center"/>
        <w:spacing w:line="360" w:lineRule="auto"/>
        <w:shd w:val="clear" w:color="auto" w:fill="auto"/>
        <w:rPr>
          <w:b/>
          <w:bCs/>
          <w:color w:val="000000"/>
          <w:sz w:val="44"/>
          <w:highlight w:val="none"/>
        </w:rPr>
      </w:pPr>
      <w:r>
        <w:rPr>
          <w:b/>
          <w:bCs/>
          <w:color w:val="000000"/>
          <w:sz w:val="44"/>
          <w:highlight w:val="none"/>
        </w:rPr>
        <w:t xml:space="preserve">目      录</w:t>
      </w:r>
      <w:bookmarkEnd w:id="0"/>
      <w:r>
        <w:rPr>
          <w:b/>
          <w:bCs/>
          <w:color w:val="000000"/>
          <w:sz w:val="44"/>
          <w:highlight w:val="none"/>
        </w:rPr>
      </w:r>
      <w:r/>
    </w:p>
    <w:p>
      <w:pPr>
        <w:pStyle w:val="933"/>
        <w:spacing w:line="360" w:lineRule="auto"/>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TOC \o "1-1" \h \z \u </w:instrText>
      </w:r>
      <w:r>
        <w:rPr>
          <w:rFonts w:hint="eastAsia" w:cs="宋体"/>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_Toc8819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第一章   投标邀请</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_Toc8819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_Toc5570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第二章   投标人须知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_Toc5570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8</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_Toc21989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第三章   资格审查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_Toc21989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24</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_Toc13243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第四章   评标程序、评标方法和评标标准</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_Toc13243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26</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_Toc14891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第五章   采购需求</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_Toc14891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_Toc5874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第六章   拟签订的合同文本</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_Toc5874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37</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_Toc137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第七章   投标文件格式</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_Toc137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45</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6"/>
        <w:spacing w:line="360" w:lineRule="auto"/>
        <w:shd w:val="clear" w:color="auto" w:fill="auto"/>
        <w:tabs>
          <w:tab w:val="left" w:pos="1050" w:leader="none"/>
          <w:tab w:val="right" w:pos="8937" w:leader="dot"/>
        </w:tabs>
        <w:rPr>
          <w:rFonts w:hint="eastAsia" w:cs="宋体"/>
          <w:b w:val="0"/>
          <w:color w:val="000000"/>
          <w:sz w:val="32"/>
          <w:szCs w:val="32"/>
          <w:highlight w:val="none"/>
        </w:rPr>
      </w:pPr>
      <w:r>
        <w:rPr>
          <w:rFonts w:hint="eastAsia" w:cs="宋体"/>
          <w:color w:val="000000"/>
          <w:sz w:val="32"/>
          <w:szCs w:val="32"/>
          <w:highlight w:val="none"/>
        </w:rPr>
        <w:fldChar w:fldCharType="end"/>
      </w:r>
      <w:r>
        <w:rPr>
          <w:rFonts w:hint="eastAsia" w:cs="宋体"/>
          <w:b w:val="0"/>
          <w:color w:val="000000"/>
          <w:sz w:val="32"/>
          <w:szCs w:val="32"/>
          <w:highlight w:val="none"/>
        </w:rPr>
      </w:r>
      <w:r/>
    </w:p>
    <w:p>
      <w:pPr>
        <w:pStyle w:val="933"/>
        <w:jc w:val="center"/>
        <w:spacing w:line="360" w:lineRule="auto"/>
        <w:shd w:val="clear" w:color="auto" w:fill="auto"/>
        <w:rPr>
          <w:rFonts w:hint="eastAsia" w:ascii="宋体" w:hAnsi="宋体" w:cs="宋体"/>
          <w:color w:val="000000"/>
          <w:sz w:val="32"/>
          <w:szCs w:val="32"/>
          <w:highlight w:val="none"/>
        </w:rPr>
        <w:sectPr>
          <w:headerReference w:type="default" r:id="rId9"/>
          <w:headerReference w:type="first" r:id="rId10"/>
          <w:footerReference w:type="default"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32"/>
          <w:szCs w:val="32"/>
          <w:highlight w:val="none"/>
        </w:rPr>
        <w:br w:type="page" w:clear="all"/>
      </w:r>
      <w:r/>
    </w:p>
    <w:p>
      <w:pPr>
        <w:pStyle w:val="933"/>
        <w:jc w:val="center"/>
        <w:spacing w:line="360" w:lineRule="auto"/>
        <w:shd w:val="clear" w:color="auto" w:fill="auto"/>
        <w:rPr>
          <w:b/>
          <w:color w:val="000000"/>
          <w:sz w:val="36"/>
          <w:szCs w:val="36"/>
          <w:highlight w:val="none"/>
        </w:rPr>
        <w:outlineLvl w:val="0"/>
      </w:pPr>
      <w:r/>
      <w:bookmarkStart w:id="1" w:name="_Toc8819"/>
      <w:r>
        <w:rPr>
          <w:b/>
          <w:color w:val="000000"/>
          <w:sz w:val="36"/>
          <w:szCs w:val="36"/>
          <w:highlight w:val="none"/>
        </w:rPr>
        <w:t xml:space="preserve">第一章   投标邀请</w:t>
      </w:r>
      <w:bookmarkEnd w:id="1"/>
      <w:r>
        <w:rPr>
          <w:b/>
          <w:color w:val="000000"/>
          <w:sz w:val="36"/>
          <w:szCs w:val="36"/>
          <w:highlight w:val="none"/>
        </w:rPr>
      </w:r>
      <w:r/>
    </w:p>
    <w:p>
      <w:pPr>
        <w:pStyle w:val="933"/>
        <w:spacing w:line="360" w:lineRule="auto"/>
        <w:shd w:val="clear" w:color="auto" w:fill="auto"/>
        <w:rPr>
          <w:rFonts w:hint="eastAsia" w:ascii="宋体" w:hAnsi="宋体"/>
          <w:b/>
          <w:bCs/>
          <w:color w:val="000000"/>
          <w:sz w:val="24"/>
          <w:highlight w:val="none"/>
        </w:rPr>
      </w:pPr>
      <w:r/>
      <w:bookmarkStart w:id="2" w:name="_Toc28359002"/>
      <w:r/>
      <w:bookmarkStart w:id="3" w:name="_Toc35393621"/>
      <w:r/>
      <w:bookmarkStart w:id="4" w:name="_Toc35393790"/>
      <w:r/>
      <w:bookmarkStart w:id="5" w:name="_Toc28359079"/>
      <w:r/>
      <w:bookmarkStart w:id="6" w:name="_Hlk24379207"/>
      <w:r>
        <w:rPr>
          <w:rFonts w:hint="eastAsia" w:ascii="宋体" w:hAnsi="宋体"/>
          <w:b/>
          <w:bCs/>
          <w:color w:val="000000"/>
          <w:sz w:val="24"/>
          <w:highlight w:val="none"/>
        </w:rPr>
        <w:t xml:space="preserve">一、项目基本情况</w:t>
      </w:r>
      <w:bookmarkEnd w:id="2"/>
      <w:r/>
      <w:bookmarkEnd w:id="3"/>
      <w:r/>
      <w:bookmarkEnd w:id="4"/>
      <w:r/>
      <w:bookmarkEnd w:id="5"/>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JSZC-320412054-SYZB-G2026-0031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常州经济开发区城镇老旧小区改造四期-观墩花苑安全隐患整治项目（二期）消防设备采购项目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3"/>
        <w:ind w:firstLine="480"/>
        <w:spacing w:line="360" w:lineRule="auto"/>
        <w:shd w:val="clear" w:color="auto" w:fill="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highlight w:val="none"/>
        </w:rPr>
        <w:t xml:space="preserve">项目预算金额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en-US" w:eastAsia="zh-CN"/>
        </w:rPr>
        <w:t xml:space="preserve"> 323 </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u w:val="single"/>
          <w:lang w:val="en-US" w:eastAsia="zh-CN"/>
        </w:rPr>
        <w:t xml:space="preserve"> 323 </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933"/>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cs="宋体"/>
          <w:color w:val="000000"/>
          <w:sz w:val="24"/>
          <w:highlight w:val="none"/>
        </w:rPr>
        <w:t xml:space="preserve">本项目为</w:t>
      </w:r>
      <w:r>
        <w:rPr>
          <w:rFonts w:hint="eastAsia" w:ascii="宋体" w:hAnsi="宋体" w:cs="宋体"/>
          <w:color w:val="000000"/>
          <w:sz w:val="24"/>
          <w:highlight w:val="none"/>
          <w:lang w:eastAsia="zh-CN"/>
        </w:rPr>
        <w:t xml:space="preserve">常州经济开发区城镇老旧小区改造四期-观墩花苑安全隐患整治项目（二期）消防设备采购项目</w:t>
      </w:r>
      <w:r>
        <w:rPr>
          <w:rFonts w:hint="eastAsia" w:ascii="宋体" w:hAnsi="宋体" w:cs="宋体"/>
          <w:color w:val="000000"/>
          <w:sz w:val="24"/>
          <w:highlight w:val="none"/>
        </w:rPr>
        <w:t xml:space="preserve">，包括但不限于设备制造（采购）、运输、装卸、安装、调试、测试、售后服务、质保、技术培训等，直至通过采购人验收，具体内容详见采购文件。</w:t>
      </w:r>
      <w:r>
        <w:rPr>
          <w:rFonts w:hint="eastAsia" w:ascii="宋体" w:hAnsi="宋体" w:eastAsia="宋体" w:cs="宋体"/>
          <w:color w:val="000000"/>
          <w:sz w:val="24"/>
          <w:highlight w:val="none"/>
        </w:rPr>
      </w:r>
      <w:r/>
    </w:p>
    <w:p>
      <w:pPr>
        <w:pStyle w:val="933"/>
        <w:ind w:firstLine="480"/>
        <w:keepLines w:val="0"/>
        <w:keepNext w:val="0"/>
        <w:pageBreakBefore w:val="0"/>
        <w:spacing w:before="233" w:line="360" w:lineRule="auto"/>
        <w:shd w:val="clear" w:color="auto" w:fill="auto"/>
        <w:widowControl w:val="off"/>
        <w:rPr>
          <w:rFonts w:hint="eastAsia" w:ascii="宋体" w:hAnsi="宋体" w:eastAsia="宋体" w:cs="宋体"/>
          <w:color w:val="000000"/>
          <w:sz w:val="24"/>
          <w:szCs w:val="24"/>
          <w:highlight w:val="none"/>
          <w:u w:val="single"/>
        </w:rPr>
        <w:outlineLvl w:val="9"/>
      </w:pPr>
      <w:r/>
      <w:bookmarkEnd w:id="6"/>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自合同签订之日起120日内交货并安装调试完毕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b/>
          <w:bCs/>
          <w:color w:val="000000"/>
          <w:sz w:val="24"/>
          <w:highlight w:val="none"/>
        </w:rPr>
      </w:pPr>
      <w:r/>
      <w:bookmarkStart w:id="7" w:name="_Toc35393622"/>
      <w:r/>
      <w:bookmarkStart w:id="8" w:name="_Toc28359080"/>
      <w:r/>
      <w:bookmarkStart w:id="9" w:name="_Toc35393791"/>
      <w:r/>
      <w:bookmarkStart w:id="10" w:name="_Toc28359003"/>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bookmarkStart w:id="11" w:name="_Toc28359081"/>
      <w:r/>
      <w:bookmarkStart w:id="12" w:name="_Toc28359004"/>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本项目专门面向   </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中小 □小微企业  采购。即：提供的货物全部由符合政策要求的中小企业制造。</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933"/>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hint="eastAsia" w:ascii="宋体" w:hAnsi="宋体" w:cs="宋体"/>
          <w:color w:val="000000"/>
          <w:sz w:val="24"/>
          <w:highlight w:val="none"/>
        </w:rPr>
      </w:r>
      <w:r/>
    </w:p>
    <w:p>
      <w:pPr>
        <w:pStyle w:val="933"/>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933"/>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933"/>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933"/>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3"/>
        <w:spacing w:line="360" w:lineRule="auto"/>
        <w:shd w:val="clear" w:color="auto" w:fill="auto"/>
        <w:rPr>
          <w:rFonts w:hint="eastAsia" w:ascii="宋体" w:hAnsi="宋体"/>
          <w:b/>
          <w:bCs/>
          <w:color w:val="000000"/>
          <w:sz w:val="24"/>
          <w:highlight w:val="none"/>
        </w:rPr>
      </w:pPr>
      <w:r/>
      <w:bookmarkEnd w:id="11"/>
      <w:r/>
      <w:bookmarkEnd w:id="12"/>
      <w:r/>
      <w:bookmarkStart w:id="13" w:name="_Toc35393792"/>
      <w:r/>
      <w:bookmarkStart w:id="14" w:name="_Toc35393623"/>
      <w:r>
        <w:rPr>
          <w:rFonts w:hint="eastAsia" w:ascii="宋体" w:hAnsi="宋体"/>
          <w:b/>
          <w:bCs/>
          <w:color w:val="000000"/>
          <w:sz w:val="24"/>
          <w:highlight w:val="none"/>
        </w:rPr>
        <w:t xml:space="preserve">三、获取招标文件</w:t>
      </w:r>
      <w:bookmarkEnd w:id="13"/>
      <w:r/>
      <w:bookmarkEnd w:id="14"/>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u w:val="none"/>
          <w:lang w:bidi="ar"/>
        </w:rPr>
      </w:pPr>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自招标文件公告发布之日起5个工作日。</w:t>
      </w:r>
      <w:r>
        <w:rPr>
          <w:rFonts w:hint="eastAsia" w:ascii="宋体" w:hAnsi="宋体" w:cs="宋体"/>
          <w:color w:val="000000"/>
          <w:sz w:val="24"/>
          <w:highlight w:val="none"/>
          <w:u w:val="none"/>
          <w:lang w:bidi="ar"/>
        </w:rPr>
      </w:r>
      <w:r/>
    </w:p>
    <w:p>
      <w:pPr>
        <w:pStyle w:val="933"/>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33"/>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33"/>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33"/>
        <w:spacing w:line="360" w:lineRule="auto"/>
        <w:shd w:val="clear" w:color="auto" w:fill="auto"/>
        <w:rPr>
          <w:rFonts w:hint="eastAsia" w:ascii="宋体" w:hAnsi="宋体"/>
          <w:b/>
          <w:bCs/>
          <w:color w:val="000000"/>
          <w:sz w:val="24"/>
          <w:highlight w:val="none"/>
        </w:rPr>
      </w:pPr>
      <w:r/>
      <w:bookmarkStart w:id="15" w:name="_Toc28359005"/>
      <w:r/>
      <w:bookmarkStart w:id="16" w:name="_Toc28359082"/>
      <w:r/>
      <w:bookmarkStart w:id="17" w:name="_Toc35393624"/>
      <w:r/>
      <w:bookmarkStart w:id="18" w:name="_Toc35393793"/>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eastAsia="宋体" w:cs="宋体"/>
          <w:iCs/>
          <w:color w:val="000000"/>
          <w:sz w:val="24"/>
          <w:highlight w:val="none"/>
          <w:lang w:bidi="ar"/>
        </w:rPr>
        <w:outlineLvl w:val="9"/>
      </w:pPr>
      <w:r/>
      <w:bookmarkStart w:id="19" w:name="_Toc28359007"/>
      <w:r/>
      <w:bookmarkStart w:id="20" w:name="_Toc28359084"/>
      <w:r/>
      <w:bookmarkStart w:id="21" w:name="_Toc35393794"/>
      <w:r/>
      <w:bookmarkStart w:id="22" w:name="_Toc35393625"/>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 6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15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 9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933"/>
        <w:ind w:firstLine="480"/>
        <w:spacing w:line="360" w:lineRule="auto"/>
        <w:shd w:val="clear" w:color="auto" w:fill="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33"/>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hint="eastAsia" w:ascii="宋体" w:hAnsi="宋体"/>
          <w:b/>
          <w:bCs/>
          <w:color w:val="000000"/>
          <w:sz w:val="24"/>
          <w:highlight w:val="none"/>
        </w:rPr>
      </w:r>
      <w:r/>
    </w:p>
    <w:p>
      <w:pPr>
        <w:pStyle w:val="933"/>
        <w:ind w:firstLine="480"/>
        <w:spacing w:line="360" w:lineRule="auto"/>
        <w:shd w:val="clear" w:color="auto" w:fill="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33"/>
        <w:spacing w:line="360" w:lineRule="auto"/>
        <w:shd w:val="clear" w:color="auto" w:fill="auto"/>
        <w:rPr>
          <w:rFonts w:hint="eastAsia" w:ascii="宋体" w:hAnsi="宋体"/>
          <w:b/>
          <w:bCs/>
          <w:color w:val="000000"/>
          <w:sz w:val="24"/>
          <w:highlight w:val="none"/>
        </w:rPr>
      </w:pPr>
      <w:r/>
      <w:bookmarkStart w:id="23" w:name="_Toc35393626"/>
      <w:r/>
      <w:bookmarkStart w:id="24" w:name="_Toc35393795"/>
      <w:r/>
      <w:bookmarkStart w:id="25" w:name="_Toc28359085"/>
      <w:r/>
      <w:bookmarkStart w:id="26" w:name="_Toc35393796"/>
      <w:r/>
      <w:bookmarkStart w:id="27" w:name="_Toc28359008"/>
      <w:r/>
      <w:bookmarkStart w:id="28" w:name="_Toc35393627"/>
      <w:r>
        <w:rPr>
          <w:rFonts w:hint="eastAsia" w:ascii="宋体" w:hAnsi="宋体"/>
          <w:b/>
          <w:bCs/>
          <w:color w:val="000000"/>
          <w:sz w:val="24"/>
          <w:highlight w:val="none"/>
        </w:rPr>
        <w:t xml:space="preserve">六、其他补充事宜</w:t>
      </w:r>
      <w:bookmarkEnd w:id="23"/>
      <w:r/>
      <w:bookmarkEnd w:id="24"/>
      <w:r>
        <w:rPr>
          <w:rFonts w:hint="eastAsia" w:ascii="宋体" w:hAnsi="宋体"/>
          <w:b/>
          <w:bCs/>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，视为未参与该项政府采购活动，不具备对该政府采购项目提出质疑的法定权利，但因</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资格条件或报名时间设定不符合有关法律法规规定等原因使</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权益受损的除外。</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10.如潜在</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未按上述要求操作，将自行承担所产生的风险。</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hint="eastAsia" w:ascii="宋体" w:hAnsi="宋体"/>
          <w:b/>
          <w:bCs/>
          <w:color w:val="000000"/>
          <w:sz w:val="24"/>
          <w:highlight w:val="none"/>
        </w:rPr>
      </w:r>
      <w:r/>
    </w:p>
    <w:p>
      <w:pPr>
        <w:pStyle w:val="933"/>
        <w:ind w:firstLine="482"/>
        <w:jc w:val="left"/>
        <w:spacing w:line="360" w:lineRule="auto"/>
        <w:shd w:val="clear" w:color="auto" w:fill="auto"/>
        <w:widowControl/>
        <w:rPr>
          <w:rFonts w:hint="eastAsia" w:ascii="宋体" w:hAnsi="宋体" w:cs="宋体"/>
          <w:b/>
          <w:bCs/>
          <w:color w:val="000000"/>
          <w:sz w:val="24"/>
          <w:highlight w:val="none"/>
          <w:lang w:val="zh-TW" w:bidi="ar"/>
        </w:rPr>
      </w:pPr>
      <w:r/>
      <w:bookmarkStart w:id="29" w:name="_Toc226965856"/>
      <w:r/>
      <w:bookmarkStart w:id="30" w:name="_Toc195842950"/>
      <w:r/>
      <w:bookmarkStart w:id="31" w:name="_Toc265228423"/>
      <w:r/>
      <w:bookmarkStart w:id="32" w:name="_Toc127151777"/>
      <w:r/>
      <w:bookmarkStart w:id="33" w:name="_Toc512937850"/>
      <w:r/>
      <w:bookmarkStart w:id="34" w:name="_Toc305158854"/>
      <w:r/>
      <w:bookmarkStart w:id="35" w:name="_Toc264969275"/>
      <w:r/>
      <w:bookmarkStart w:id="36" w:name="_Toc353873938"/>
      <w:r/>
      <w:bookmarkStart w:id="37" w:name="_Toc353825548"/>
      <w:r/>
      <w:bookmarkStart w:id="38" w:name="_Toc127161488"/>
      <w:r/>
      <w:bookmarkStart w:id="39" w:name="_Toc305158928"/>
      <w:r/>
      <w:bookmarkStart w:id="40" w:name="_Toc150774783"/>
      <w:r>
        <w:rPr>
          <w:rFonts w:hint="eastAsia" w:ascii="宋体" w:hAnsi="宋体" w:cs="宋体"/>
          <w:b/>
          <w:bCs/>
          <w:color w:val="000000"/>
          <w:sz w:val="24"/>
          <w:highlight w:val="none"/>
          <w:lang w:val="zh-TW" w:bidi="ar"/>
        </w:rPr>
        <w:t xml:space="preserve">1.</w:t>
      </w:r>
      <w:r>
        <w:rPr>
          <w:rFonts w:hint="eastAsia" w:ascii="宋体" w:hAnsi="宋体" w:cs="宋体"/>
          <w:b/>
          <w:bCs/>
          <w:color w:val="000000"/>
          <w:sz w:val="24"/>
          <w:highlight w:val="none"/>
          <w:lang w:val="en-US" w:eastAsia="zh-CN" w:bidi="ar"/>
        </w:rPr>
        <w:t xml:space="preserve">采购</w:t>
      </w:r>
      <w:r>
        <w:rPr>
          <w:rFonts w:hint="eastAsia" w:ascii="宋体" w:hAnsi="宋体" w:cs="宋体"/>
          <w:b/>
          <w:bCs/>
          <w:color w:val="000000"/>
          <w:sz w:val="24"/>
          <w:highlight w:val="none"/>
          <w:lang w:bidi="ar"/>
        </w:rPr>
        <w:t xml:space="preserve">人</w:t>
      </w:r>
      <w:r>
        <w:rPr>
          <w:rFonts w:hint="eastAsia" w:ascii="宋体" w:hAnsi="宋体" w:cs="宋体"/>
          <w:b/>
          <w:bCs/>
          <w:color w:val="000000"/>
          <w:sz w:val="24"/>
          <w:highlight w:val="none"/>
          <w:lang w:val="zh-TW" w:bidi="ar"/>
        </w:rPr>
        <w:t xml:space="preserve">信息</w:t>
      </w:r>
      <w:r>
        <w:rPr>
          <w:rFonts w:hint="eastAsia" w:ascii="宋体" w:hAnsi="宋体" w:cs="宋体"/>
          <w:b/>
          <w:bCs/>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eastAsia="zh-CN" w:bidi="ar"/>
        </w:rPr>
        <w:t xml:space="preserve">常州市武进区丁堰街道办事处</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zh-TW" w:bidi="ar"/>
        </w:rPr>
        <w:t xml:space="preserve">常州市武进区延陵东路508号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ascii="宋体" w:hAnsi="宋体" w:eastAsia="宋体" w:cs="宋体"/>
          <w:color w:val="000000"/>
          <w:sz w:val="24"/>
          <w:highlight w:val="none"/>
          <w:u w:val="single"/>
          <w:lang w:val="en-US" w:eastAsia="zh-CN"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刘先生、0519-86025033 </w:t>
      </w:r>
      <w:r>
        <w:rPr>
          <w:rFonts w:ascii="宋体" w:hAnsi="宋体" w:eastAsia="宋体" w:cs="宋体"/>
          <w:color w:val="000000"/>
          <w:sz w:val="24"/>
          <w:highlight w:val="none"/>
          <w:u w:val="single"/>
          <w:lang w:val="en-US" w:eastAsia="zh-CN" w:bidi="ar"/>
        </w:rPr>
      </w:r>
      <w:r/>
    </w:p>
    <w:p>
      <w:pPr>
        <w:pStyle w:val="933"/>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江苏尚阳工程管理有限公司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常州市新北区嵩山路1-301号（太湖明珠苑综合市场3楼）</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0519-88818225</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嵇玲</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0519-88818295（800</w:t>
      </w:r>
      <w:r>
        <w:rPr>
          <w:rFonts w:hint="eastAsia" w:ascii="宋体" w:hAnsi="宋体" w:cs="宋体"/>
          <w:color w:val="000000"/>
          <w:sz w:val="24"/>
          <w:highlight w:val="none"/>
          <w:u w:val="single"/>
          <w:lang w:val="en-US" w:eastAsia="zh-CN" w:bidi="ar"/>
        </w:rPr>
        <w:t xml:space="preserve">0</w:t>
      </w:r>
      <w:r>
        <w:rPr>
          <w:rFonts w:hint="eastAsia" w:ascii="宋体" w:hAnsi="宋体" w:cs="宋体"/>
          <w:color w:val="000000"/>
          <w:sz w:val="24"/>
          <w:highlight w:val="none"/>
          <w:u w:val="single"/>
          <w:lang w:val="zh-TW" w:bidi="ar"/>
        </w:rPr>
        <w:t xml:space="preserve">）</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3"/>
        <w:jc w:val="center"/>
        <w:spacing w:line="360" w:lineRule="auto"/>
        <w:shd w:val="clear" w:color="auto" w:fill="auto"/>
        <w:rPr>
          <w:rFonts w:hint="eastAsia" w:ascii="宋体" w:hAnsi="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r>
      <w:r/>
    </w:p>
    <w:p>
      <w:pPr>
        <w:pStyle w:val="933"/>
        <w:jc w:val="center"/>
        <w:spacing w:line="360" w:lineRule="auto"/>
        <w:shd w:val="clear" w:color="auto" w:fill="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42" w:name="_Toc520356144"/>
      <w:r/>
      <w:bookmarkStart w:id="43" w:name="_Toc151193617"/>
      <w:r/>
      <w:bookmarkStart w:id="44" w:name="_Toc151193761"/>
      <w:r/>
      <w:bookmarkStart w:id="45" w:name="_Toc150509270"/>
      <w:r/>
      <w:bookmarkStart w:id="46" w:name="_Toc195842884"/>
      <w:r/>
      <w:bookmarkStart w:id="47" w:name="_Toc127151519"/>
      <w:r/>
      <w:bookmarkStart w:id="48" w:name="_Toc226965792"/>
      <w:r/>
      <w:bookmarkStart w:id="49" w:name="_Toc164229360"/>
      <w:r/>
      <w:bookmarkStart w:id="50" w:name="_Toc150774619"/>
      <w:r/>
      <w:bookmarkStart w:id="51" w:name="_Toc151190146"/>
      <w:r/>
      <w:bookmarkStart w:id="52" w:name="_Toc150774724"/>
      <w:r/>
      <w:bookmarkStart w:id="53" w:name="_Toc151193907"/>
      <w:r/>
      <w:bookmarkStart w:id="54" w:name="_Toc226337215"/>
      <w:r/>
      <w:bookmarkStart w:id="55" w:name="_Toc164608633"/>
      <w:r/>
      <w:bookmarkStart w:id="56" w:name="_Toc142311021"/>
      <w:r/>
      <w:bookmarkStart w:id="57" w:name="_Toc151193689"/>
      <w:r/>
      <w:bookmarkStart w:id="58" w:name="_Toc226309763"/>
      <w:r/>
      <w:bookmarkStart w:id="59" w:name="_Toc164351613"/>
      <w:r/>
      <w:bookmarkStart w:id="60" w:name="_Toc151193833"/>
      <w:r/>
      <w:bookmarkStart w:id="61" w:name="_Toc127161433"/>
      <w:r/>
      <w:bookmarkStart w:id="62" w:name="_Toc150480757"/>
      <w:r/>
      <w:bookmarkStart w:id="63" w:name="_Toc149720812"/>
      <w:r/>
      <w:bookmarkStart w:id="64" w:name="_Toc226965709"/>
      <w:r/>
      <w:bookmarkStart w:id="65" w:name="_Toc127151720"/>
      <w:r/>
      <w:bookmarkStart w:id="66" w:name="_Toc164229214"/>
      <w:r/>
      <w:bookmarkStart w:id="67" w:name="_Toc164608788"/>
      <w:r>
        <w:rPr>
          <w:rFonts w:hint="eastAsia" w:ascii="宋体" w:hAnsi="宋体"/>
          <w:b/>
          <w:bCs/>
          <w:color w:val="000000"/>
          <w:sz w:val="28"/>
          <w:szCs w:val="28"/>
          <w:highlight w:val="none"/>
        </w:rPr>
        <w:t xml:space="preserve">投标人须知资料表</w:t>
      </w:r>
      <w:r>
        <w:rPr>
          <w:rFonts w:hint="eastAsia" w:ascii="宋体" w:hAnsi="宋体"/>
          <w:b/>
          <w:bCs/>
          <w:color w:val="000000"/>
          <w:sz w:val="28"/>
          <w:szCs w:val="28"/>
          <w:highlight w:val="none"/>
        </w:rPr>
      </w:r>
      <w:r/>
    </w:p>
    <w:p>
      <w:pPr>
        <w:pStyle w:val="933"/>
        <w:jc w:val="center"/>
        <w:shd w:val="clear" w:color="auto" w:fill="auto"/>
        <w:rPr>
          <w:b/>
          <w:color w:val="000000"/>
          <w:sz w:val="28"/>
          <w:szCs w:val="28"/>
          <w:highlight w:val="none"/>
        </w:rPr>
      </w:pPr>
      <w:r>
        <w:rPr>
          <w:b/>
          <w:color w:val="000000"/>
          <w:sz w:val="28"/>
          <w:szCs w:val="28"/>
          <w:highlight w:val="none"/>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本表是对投标人须知的具体补充和修改，如有矛盾，均以本资料表为准。</w:t>
      </w:r>
      <w:r>
        <w:rPr>
          <w:rFonts w:hint="eastAsia" w:ascii="宋体" w:hAnsi="宋体" w:cs="宋体"/>
          <w:color w:val="000000"/>
          <w:sz w:val="24"/>
          <w:highlight w:val="none"/>
          <w:lang w:val="zh-TW" w:bidi="ar"/>
        </w:rPr>
      </w:r>
      <w:r/>
    </w:p>
    <w:p>
      <w:pPr>
        <w:pStyle w:val="933"/>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标记“■”的选项意为适用于本项目，标记“□”的选项意为不适用于本项目。</w:t>
      </w:r>
      <w:r>
        <w:rPr>
          <w:rFonts w:hint="eastAsia" w:ascii="宋体" w:hAnsi="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val="false"/>
          </w:tcPr>
          <w:p>
            <w:pPr>
              <w:pStyle w:val="933"/>
              <w:jc w:val="center"/>
              <w:shd w:val="clear" w:color="auto" w:fill="auto"/>
              <w:rPr>
                <w:b/>
                <w:bCs/>
                <w:color w:val="000000"/>
                <w:sz w:val="24"/>
                <w:highlight w:val="none"/>
              </w:rPr>
            </w:pPr>
            <w:r>
              <w:rPr>
                <w:b/>
                <w:color w:val="000000"/>
                <w:sz w:val="24"/>
                <w:highlight w:val="none"/>
              </w:rPr>
              <w:t xml:space="preserve">条款号</w:t>
            </w:r>
            <w:r>
              <w:rPr>
                <w:b/>
                <w:bCs/>
                <w:color w:val="000000"/>
                <w:sz w:val="24"/>
                <w:highlight w:val="none"/>
              </w:rPr>
            </w:r>
            <w:r/>
          </w:p>
        </w:tc>
        <w:tc>
          <w:tcPr>
            <w:tcW w:w="1519" w:type="dxa"/>
            <w:vAlign w:val="center"/>
            <w:textDirection w:val="lrTb"/>
            <w:noWrap w:val="false"/>
          </w:tcPr>
          <w:p>
            <w:pPr>
              <w:pStyle w:val="933"/>
              <w:jc w:val="center"/>
              <w:shd w:val="clear" w:color="auto" w:fill="auto"/>
              <w:rPr>
                <w:b/>
                <w:bCs/>
                <w:color w:val="000000"/>
                <w:sz w:val="24"/>
                <w:highlight w:val="none"/>
              </w:rPr>
            </w:pPr>
            <w:r>
              <w:rPr>
                <w:b/>
                <w:bCs/>
                <w:color w:val="000000"/>
                <w:sz w:val="24"/>
                <w:highlight w:val="none"/>
              </w:rPr>
              <w:t xml:space="preserve">条目</w:t>
            </w:r>
            <w:r>
              <w:rPr>
                <w:b/>
                <w:bCs/>
                <w:color w:val="000000"/>
                <w:sz w:val="24"/>
                <w:highlight w:val="none"/>
              </w:rPr>
            </w:r>
            <w:r/>
          </w:p>
        </w:tc>
        <w:tc>
          <w:tcPr>
            <w:tcW w:w="7722" w:type="dxa"/>
            <w:vAlign w:val="center"/>
            <w:textDirection w:val="lrTb"/>
            <w:noWrap w:val="false"/>
          </w:tcPr>
          <w:p>
            <w:pPr>
              <w:pStyle w:val="933"/>
              <w:jc w:val="center"/>
              <w:shd w:val="clear" w:color="auto" w:fill="auto"/>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项目属性</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科研仪器设备</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878"/>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核心产品</w:t>
            </w:r>
            <w:r>
              <w:rPr>
                <w:color w:val="000000"/>
                <w:sz w:val="24"/>
                <w:highlight w:val="none"/>
              </w:rPr>
            </w:r>
            <w:r/>
          </w:p>
        </w:tc>
        <w:tc>
          <w:tcPr>
            <w:tcW w:w="7722" w:type="dxa"/>
            <w:vAlign w:val="center"/>
            <w:textDirection w:val="lrTb"/>
            <w:noWrap w:val="false"/>
          </w:tcPr>
          <w:p>
            <w:pPr>
              <w:pStyle w:val="973"/>
              <w:shd w:val="clear" w:color="auto" w:fill="auto"/>
              <w:rPr>
                <w:rFonts w:hAnsi="宋体" w:cs="宋体"/>
                <w:color w:val="000000"/>
                <w:sz w:val="24"/>
                <w:szCs w:val="24"/>
                <w:highlight w:val="none"/>
              </w:rPr>
            </w:pPr>
            <w:r>
              <w:rPr>
                <w:rFonts w:hAnsi="宋体" w:cs="宋体"/>
                <w:color w:val="000000"/>
                <w:sz w:val="24"/>
                <w:szCs w:val="24"/>
                <w:highlight w:val="none"/>
              </w:rPr>
              <w:t xml:space="preserve">□关于核心产品本项目</w:t>
            </w:r>
            <w:r>
              <w:rPr>
                <w:rFonts w:hint="eastAsia" w:ascii="宋体" w:hAnsi="宋体" w:cs="宋体"/>
                <w:color w:val="000000"/>
                <w:sz w:val="24"/>
                <w:highlight w:val="none"/>
                <w:u w:val="single"/>
              </w:rPr>
              <w:t xml:space="preserve"> / </w:t>
            </w:r>
            <w:r>
              <w:rPr>
                <w:rFonts w:hAnsi="宋体" w:cs="宋体"/>
                <w:color w:val="000000"/>
                <w:sz w:val="24"/>
                <w:szCs w:val="24"/>
                <w:highlight w:val="none"/>
              </w:rPr>
              <w:t xml:space="preserve">包不适用。</w:t>
            </w:r>
            <w:r>
              <w:rPr>
                <w:rFonts w:hAnsi="宋体" w:cs="宋体"/>
                <w:color w:val="000000"/>
                <w:sz w:val="24"/>
                <w:szCs w:val="24"/>
                <w:highlight w:val="none"/>
              </w:rPr>
            </w:r>
            <w:r/>
          </w:p>
          <w:p>
            <w:pPr>
              <w:pStyle w:val="973"/>
              <w:shd w:val="clear" w:color="auto" w:fill="auto"/>
              <w:rPr>
                <w:rFonts w:hAnsi="宋体" w:cs="宋体"/>
                <w:color w:val="000000"/>
                <w:sz w:val="24"/>
                <w:szCs w:val="24"/>
                <w:highlight w:val="none"/>
              </w:rPr>
            </w:pP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本项目为单一产品采购项目。</w:t>
            </w:r>
            <w:r>
              <w:rPr>
                <w:rFonts w:hAnsi="宋体" w:cs="宋体"/>
                <w:color w:val="000000"/>
                <w:sz w:val="24"/>
                <w:szCs w:val="24"/>
                <w:highlight w:val="none"/>
              </w:rPr>
            </w:r>
            <w:r/>
          </w:p>
          <w:p>
            <w:pPr>
              <w:pStyle w:val="973"/>
              <w:shd w:val="clear" w:color="auto" w:fill="auto"/>
              <w:rPr>
                <w:rFonts w:hAnsi="宋体" w:cs="宋体"/>
                <w:color w:val="000000"/>
                <w:sz w:val="24"/>
                <w:szCs w:val="24"/>
                <w:highlight w:val="none"/>
              </w:rPr>
            </w:pPr>
            <w:r>
              <w:rPr>
                <w:rFonts w:hAnsi="宋体" w:cs="宋体"/>
                <w:color w:val="000000"/>
                <w:sz w:val="24"/>
                <w:szCs w:val="24"/>
                <w:highlight w:val="none"/>
              </w:rPr>
              <w:t xml:space="preserve">■</w:t>
            </w:r>
            <w:r>
              <w:rPr>
                <w:rFonts w:hAnsi="宋体" w:cs="宋体"/>
                <w:color w:val="000000"/>
                <w:sz w:val="24"/>
                <w:szCs w:val="24"/>
                <w:highlight w:val="none"/>
              </w:rPr>
              <w:t xml:space="preserve">本项目为非单一产品采购项目，核心产品为：</w:t>
            </w:r>
            <w:r>
              <w:rPr>
                <w:rFonts w:hint="eastAsia" w:ascii="宋体" w:hAnsi="宋体" w:cs="宋体"/>
                <w:color w:val="000000"/>
                <w:sz w:val="24"/>
                <w:highlight w:val="none"/>
                <w:u w:val="single"/>
              </w:rPr>
              <w:t xml:space="preserve"> 乙级钢质防火门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restart"/>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现场考察</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933"/>
              <w:jc w:val="lef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973"/>
              <w:shd w:val="clear" w:color="auto" w:fill="auto"/>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开标前答疑会</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样品</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3"/>
              <w:jc w:val="left"/>
              <w:shd w:val="clear" w:color="auto" w:fill="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highlight w:val="none"/>
              </w:rPr>
            </w:r>
            <w:r/>
          </w:p>
        </w:tc>
      </w:tr>
      <w:tr>
        <w:trPr>
          <w:trHeight w:val="267"/>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标的所属行业</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rFonts w:hint="eastAsia"/>
                <w:color w:val="000000"/>
                <w:sz w:val="24"/>
                <w:highlight w:val="none"/>
              </w:rPr>
              <w:t xml:space="preserve">投标报价</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有，具体情形：</w:t>
            </w:r>
            <w:r>
              <w:rPr>
                <w:rFonts w:hint="eastAsia" w:ascii="宋体" w:hAnsi="宋体" w:cs="宋体"/>
                <w:color w:val="000000"/>
                <w:sz w:val="24"/>
                <w:highlight w:val="none"/>
                <w:u w:val="single"/>
              </w:rPr>
              <w:t xml:space="preserve"> 投标报价</w:t>
            </w:r>
            <w:r>
              <w:rPr>
                <w:rFonts w:hint="eastAsia" w:ascii="宋体" w:hAnsi="宋体" w:cs="宋体"/>
                <w:color w:val="000000"/>
                <w:sz w:val="24"/>
                <w:highlight w:val="none"/>
                <w:u w:val="single"/>
                <w:lang w:val="en-US" w:eastAsia="zh-CN"/>
              </w:rPr>
              <w:t xml:space="preserve">不得</w:t>
            </w:r>
            <w:r>
              <w:rPr>
                <w:rFonts w:hint="eastAsia" w:ascii="宋体" w:hAnsi="宋体" w:cs="宋体"/>
                <w:color w:val="000000"/>
                <w:sz w:val="24"/>
                <w:highlight w:val="none"/>
                <w:u w:val="single"/>
              </w:rPr>
              <w:t xml:space="preserve">超过招标文件中规定的项目预算金额或者项目最高限价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投标有效期</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分包</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询问</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日11:00（北京时间）前以书面形式递交至江苏尚阳工程管理有限公司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联系方式</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嵇玲</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0519-88818295（800</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常州市新北区嵩山路1-301号（太湖明珠苑综合市场3楼）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51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代理费</w:t>
            </w:r>
            <w:r>
              <w:rPr>
                <w:color w:val="000000"/>
                <w:sz w:val="24"/>
                <w:highlight w:val="none"/>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收费比例按差额定率分档累进法计算，收费差额费率：中标金额在100万元(含)以下的为1.5%，中标金额在100万元（不含）至500万元（含）的为1.1%，中标金额在500万元（不含）至1000万元（含）的为0.8%，中标服务收费按上述计算方法不足人民币3000元的，按人民币3000元收取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3"/>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收款单位：江苏尚阳工程管理有限公司</w:t>
            </w:r>
            <w:r>
              <w:rPr>
                <w:rFonts w:hint="eastAsia" w:ascii="宋体" w:hAnsi="宋体" w:cs="宋体"/>
                <w:color w:val="000000"/>
                <w:sz w:val="24"/>
                <w:highlight w:val="none"/>
                <w:u w:val="singl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银行账号：406010100100626575</w:t>
            </w:r>
            <w:r>
              <w:rPr>
                <w:rFonts w:hint="eastAsia" w:ascii="宋体" w:hAnsi="宋体" w:cs="宋体"/>
                <w:color w:val="000000"/>
                <w:sz w:val="24"/>
                <w:highlight w:val="none"/>
                <w:u w:val="singl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开户银行：兴业银行股份有限公司常州分行</w:t>
            </w:r>
            <w:r>
              <w:rPr>
                <w:rFonts w:hint="eastAsia" w:ascii="宋体" w:hAnsi="宋体" w:cs="宋体"/>
                <w:color w:val="000000"/>
                <w:sz w:val="24"/>
                <w:highlight w:val="none"/>
                <w:u w:val="single"/>
              </w:rPr>
            </w:r>
            <w:r/>
          </w:p>
          <w:p>
            <w:pPr>
              <w:pStyle w:val="933"/>
              <w:jc w:val="left"/>
              <w:rPr>
                <w:rFonts w:hint="eastAsia" w:ascii="宋体" w:hAnsi="宋体" w:eastAsia="宋体" w:cs="宋体"/>
                <w:b/>
                <w:bCs/>
                <w:color w:val="000000"/>
                <w:sz w:val="24"/>
                <w:szCs w:val="24"/>
                <w:highlight w:val="none"/>
                <w:u w:val="none"/>
              </w:rPr>
              <w:outlineLvl w:val="9"/>
            </w:pPr>
            <w:r>
              <w:rPr>
                <w:rFonts w:hint="eastAsia" w:ascii="宋体" w:hAnsi="宋体" w:eastAsia="宋体" w:cs="宋体"/>
                <w:b/>
                <w:bCs/>
                <w:color w:val="000000"/>
                <w:sz w:val="24"/>
                <w:szCs w:val="24"/>
                <w:highlight w:val="none"/>
                <w:u w:val="none"/>
              </w:rPr>
              <w:t xml:space="preserve">代理服务费支付说明及原因：</w:t>
            </w:r>
            <w:r>
              <w:rPr>
                <w:rFonts w:hint="eastAsia" w:ascii="宋体" w:hAnsi="宋体" w:eastAsia="宋体" w:cs="宋体"/>
                <w:b/>
                <w:bCs/>
                <w:color w:val="000000"/>
                <w:sz w:val="24"/>
                <w:szCs w:val="24"/>
                <w:highlight w:val="none"/>
                <w:u w:val="none"/>
              </w:rPr>
            </w:r>
            <w:r/>
          </w:p>
          <w:p>
            <w:pPr>
              <w:pStyle w:val="933"/>
              <w:jc w:val="left"/>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rPr>
              <w:t xml:space="preserve">1.支付依据：根据《政府采购代理机构管理暂行办法》第十五条规定，代理费用可以由中标、成交供应商支付。本项目经采购人与采购代理机构在《委托代理协议》中约定，代理服务费由中标/成交供应商支付。</w:t>
            </w:r>
            <w:r>
              <w:rPr>
                <w:rFonts w:hint="eastAsia" w:ascii="宋体" w:hAnsi="宋体" w:eastAsia="宋体" w:cs="宋体"/>
                <w:color w:val="000000"/>
                <w:sz w:val="24"/>
                <w:szCs w:val="24"/>
                <w:highlight w:val="none"/>
                <w:u w:val="none"/>
              </w:rPr>
            </w:r>
            <w:r/>
          </w:p>
          <w:p>
            <w:pPr>
              <w:pStyle w:val="933"/>
              <w:jc w:val="left"/>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rPr>
              <w:t xml:space="preserve">2.定价原则：本项目代理服务费遵循市场调节原则，由采购人与代理机构根据项目特点、服务成本及市场行情协商确定收费标准。</w:t>
            </w:r>
            <w:r>
              <w:rPr>
                <w:rFonts w:hint="eastAsia" w:ascii="宋体" w:hAnsi="宋体" w:eastAsia="宋体" w:cs="宋体"/>
                <w:color w:val="000000"/>
                <w:sz w:val="24"/>
                <w:szCs w:val="24"/>
                <w:highlight w:val="none"/>
                <w:u w:val="none"/>
              </w:rPr>
            </w:r>
            <w:r/>
          </w:p>
          <w:p>
            <w:pPr>
              <w:pStyle w:val="933"/>
              <w:jc w:val="left"/>
              <w:shd w:val="clear" w:color="auto" w:fill="auto"/>
              <w:rPr>
                <w:rFonts w:hint="eastAsia" w:ascii="宋体" w:hAnsi="宋体" w:cs="宋体"/>
                <w:color w:val="000000"/>
                <w:sz w:val="24"/>
                <w:highlight w:val="none"/>
                <w:u w:val="single"/>
              </w:rPr>
            </w:pPr>
            <w:r>
              <w:rPr>
                <w:rFonts w:hint="eastAsia" w:ascii="宋体" w:hAnsi="宋体" w:eastAsia="宋体" w:cs="宋体"/>
                <w:color w:val="000000"/>
                <w:sz w:val="24"/>
                <w:szCs w:val="24"/>
                <w:highlight w:val="none"/>
                <w:u w:val="none"/>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973"/>
              <w:jc w:val="center"/>
              <w:shd w:val="clear" w:color="auto" w:fill="auto"/>
              <w:rPr>
                <w:rFonts w:ascii="Times New Roman" w:hAnsi="Times New Roman"/>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28</w:t>
            </w:r>
            <w:r>
              <w:rPr>
                <w:rFonts w:ascii="Times New Roman" w:hAnsi="Times New Roman"/>
                <w:color w:val="000000"/>
                <w:sz w:val="24"/>
                <w:szCs w:val="24"/>
                <w:highlight w:val="none"/>
                <w:lang w:val="en-US" w:eastAsia="zh-CN" w:bidi="ar-SA"/>
              </w:rPr>
            </w:r>
            <w:r/>
          </w:p>
        </w:tc>
        <w:tc>
          <w:tcPr>
            <w:tcW w:w="1519" w:type="dxa"/>
            <w:vAlign w:val="center"/>
            <w:textDirection w:val="lrTb"/>
            <w:noWrap w:val="false"/>
          </w:tcPr>
          <w:p>
            <w:pPr>
              <w:pStyle w:val="973"/>
              <w:jc w:val="center"/>
              <w:shd w:val="clear" w:color="auto" w:fill="auto"/>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722" w:type="dxa"/>
            <w:vAlign w:val="center"/>
            <w:textDirection w:val="lrTb"/>
            <w:noWrap w:val="false"/>
          </w:tcPr>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特别说明：本项目投标（响应）文件递交方式以招标文件载明为准。在电子系统发生故障时，采购代理机构仅依据上述程序处理，不接受任何现场提交的纸质、U盘等非招标文件规定的投标（响应）文件。</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（一）立即暂停评审：采购代理机构将立即宣布暂停评审活动，并采取必要措施封存所有投标（响应）文件及评审记录。</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u w:val="none"/>
              </w:rPr>
            </w:r>
            <w:r/>
          </w:p>
          <w:p>
            <w:pPr>
              <w:pStyle w:val="933"/>
              <w:jc w:val="left"/>
              <w:shd w:val="clear" w:color="auto" w:fill="auto"/>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933"/>
        <w:jc w:val="both"/>
        <w:spacing w:line="360" w:lineRule="auto"/>
        <w:shd w:val="clear" w:color="auto" w:fill="auto"/>
        <w:tabs>
          <w:tab w:val="left" w:pos="5580" w:leader="none"/>
        </w:tabs>
        <w:rPr>
          <w:color w:val="000000"/>
          <w:sz w:val="24"/>
          <w:highlight w:val="none"/>
        </w:rPr>
        <w:sectPr>
          <w:headerReference w:type="default" r:id="rId11"/>
          <w:headerReference w:type="first" r:id="rId12"/>
          <w:footerReference w:type="default" r:id="rId19"/>
          <w:footerReference w:type="first" r:id="rId20"/>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933"/>
        <w:jc w:val="center"/>
        <w:spacing w:before="240" w:after="240"/>
        <w:shd w:val="clear" w:color="auto" w:fill="auto"/>
        <w:rPr>
          <w:b/>
          <w:color w:val="000000"/>
          <w:sz w:val="28"/>
          <w:szCs w:val="28"/>
          <w:highlight w:val="none"/>
        </w:rPr>
      </w:pPr>
      <w:r/>
      <w:bookmarkStart w:id="68" w:name="_Toc226965790"/>
      <w:r/>
      <w:bookmarkStart w:id="69" w:name="_Toc353873932"/>
      <w:r/>
      <w:bookmarkStart w:id="70" w:name="_Toc226337213"/>
      <w:r/>
      <w:bookmarkStart w:id="71" w:name="_Toc150774722"/>
      <w:r/>
      <w:bookmarkStart w:id="72" w:name="_Toc353873662"/>
      <w:r/>
      <w:bookmarkStart w:id="73" w:name="_Toc264969207"/>
      <w:r/>
      <w:bookmarkStart w:id="74" w:name="_Toc142311019"/>
      <w:r/>
      <w:bookmarkStart w:id="75" w:name="_Toc127151517"/>
      <w:r/>
      <w:bookmarkStart w:id="76" w:name="_Toc353825542"/>
      <w:r/>
      <w:bookmarkStart w:id="77" w:name="_Toc265228355"/>
      <w:r/>
      <w:bookmarkStart w:id="78" w:name="_Toc195842882"/>
      <w:r/>
      <w:bookmarkStart w:id="79" w:name="_Toc150480755"/>
      <w:r/>
      <w:bookmarkStart w:id="80" w:name="_Toc305158859"/>
      <w:r/>
      <w:bookmarkStart w:id="81" w:name="_Toc305158785"/>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82" w:name="_Toc142311020"/>
      <w:r/>
      <w:bookmarkStart w:id="83" w:name="_Toc265228356"/>
      <w:r/>
      <w:bookmarkStart w:id="84" w:name="_Toc151190145"/>
      <w:r/>
      <w:bookmarkStart w:id="85" w:name="_Toc264969208"/>
      <w:r/>
      <w:bookmarkStart w:id="86" w:name="_Toc151193688"/>
      <w:r/>
      <w:bookmarkStart w:id="87" w:name="_Toc150774723"/>
      <w:r/>
      <w:bookmarkStart w:id="88" w:name="_Toc151193616"/>
      <w:r/>
      <w:bookmarkStart w:id="89" w:name="_Toc226965791"/>
      <w:r/>
      <w:bookmarkStart w:id="90" w:name="_Toc151193832"/>
      <w:r/>
      <w:bookmarkStart w:id="91" w:name="_Toc520356143"/>
      <w:r/>
      <w:bookmarkStart w:id="92" w:name="_Toc305158786"/>
      <w:r/>
      <w:bookmarkStart w:id="93" w:name="_Toc305158860"/>
      <w:r/>
      <w:bookmarkStart w:id="94" w:name="_Toc127151518"/>
      <w:r/>
      <w:bookmarkStart w:id="95" w:name="_Toc226965708"/>
      <w:r/>
      <w:bookmarkStart w:id="96" w:name="_Toc151193906"/>
      <w:r/>
      <w:bookmarkStart w:id="97" w:name="_Toc195842883"/>
      <w:r/>
      <w:bookmarkStart w:id="98" w:name="_Toc150509269"/>
      <w:r/>
      <w:bookmarkStart w:id="99" w:name="_Toc151193760"/>
      <w:r/>
      <w:bookmarkStart w:id="100" w:name="_Toc226309762"/>
      <w:r/>
      <w:bookmarkStart w:id="101" w:name="_Toc150480756"/>
      <w:r/>
      <w:bookmarkStart w:id="102" w:name="_Toc150774618"/>
      <w:r/>
      <w:bookmarkStart w:id="103" w:name="_Toc226337214"/>
      <w:r>
        <w:rPr>
          <w:rFonts w:hint="eastAsia" w:ascii="宋体" w:hAnsi="宋体"/>
          <w:b/>
          <w:bCs/>
          <w:color w:val="000000"/>
          <w:sz w:val="28"/>
          <w:szCs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4" w:name="_Toc265228357"/>
      <w:r/>
      <w:bookmarkStart w:id="105" w:name="_Toc264969209"/>
      <w:r/>
      <w:bookmarkStart w:id="106" w:name="_Toc305158861"/>
      <w:r/>
      <w:bookmarkStart w:id="107" w:name="_Toc305158787"/>
      <w:r>
        <w:rPr>
          <w:rFonts w:hint="eastAsia" w:ascii="宋体" w:hAnsi="宋体" w:cs="宋体"/>
          <w:color w:val="000000"/>
          <w:sz w:val="24"/>
          <w:highlight w:val="none"/>
        </w:rPr>
        <w:t xml:space="preserve">采购人、采购代理机构、投标人</w:t>
      </w:r>
      <w:bookmarkEnd w:id="104"/>
      <w:r/>
      <w:bookmarkEnd w:id="105"/>
      <w:r/>
      <w:bookmarkEnd w:id="106"/>
      <w:r/>
      <w:bookmarkEnd w:id="107"/>
      <w:r>
        <w:rPr>
          <w:rFonts w:hint="eastAsia" w:ascii="宋体" w:hAnsi="宋体" w:cs="宋体"/>
          <w:color w:val="000000"/>
          <w:sz w:val="24"/>
          <w:highlight w:val="none"/>
        </w:rPr>
        <w:t xml:space="preserve">、联合体</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联合体：指两个以上的自然人、法人或者其他组织组成一个联合体，以一个投标人的身份共同参加政府采购。</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8" w:name="_Toc149720813"/>
      <w:r/>
      <w:bookmarkStart w:id="109" w:name="_Toc164229215"/>
      <w:r/>
      <w:bookmarkStart w:id="110" w:name="_Toc127151721"/>
      <w:r/>
      <w:bookmarkStart w:id="111" w:name="_Toc264969210"/>
      <w:r/>
      <w:bookmarkStart w:id="112" w:name="_Toc226309764"/>
      <w:r/>
      <w:bookmarkStart w:id="113" w:name="_Toc226337216"/>
      <w:r/>
      <w:bookmarkStart w:id="114" w:name="_Toc127151520"/>
      <w:r/>
      <w:bookmarkStart w:id="115" w:name="_Toc150509271"/>
      <w:r/>
      <w:bookmarkStart w:id="116" w:name="_Toc151193690"/>
      <w:r/>
      <w:bookmarkStart w:id="117" w:name="_Toc305158862"/>
      <w:r/>
      <w:bookmarkStart w:id="118" w:name="_Toc164229361"/>
      <w:r/>
      <w:bookmarkStart w:id="119" w:name="_Toc226965710"/>
      <w:r/>
      <w:bookmarkStart w:id="120" w:name="_Toc151193834"/>
      <w:r/>
      <w:bookmarkStart w:id="121" w:name="_Toc150774725"/>
      <w:r/>
      <w:bookmarkStart w:id="122" w:name="_Toc265228358"/>
      <w:r/>
      <w:bookmarkStart w:id="123" w:name="_Toc226965793"/>
      <w:r/>
      <w:bookmarkStart w:id="124" w:name="_Toc151193908"/>
      <w:r/>
      <w:bookmarkStart w:id="125" w:name="_Toc164351614"/>
      <w:r/>
      <w:bookmarkStart w:id="126" w:name="_Toc305158788"/>
      <w:r/>
      <w:bookmarkStart w:id="127" w:name="_Toc150774620"/>
      <w:r/>
      <w:bookmarkStart w:id="128" w:name="_Toc151193762"/>
      <w:r/>
      <w:bookmarkStart w:id="129" w:name="_Toc164608789"/>
      <w:r/>
      <w:bookmarkStart w:id="130" w:name="_Toc151193618"/>
      <w:r/>
      <w:bookmarkStart w:id="131" w:name="_Toc195842885"/>
      <w:r/>
      <w:bookmarkStart w:id="132" w:name="_Toc127161434"/>
      <w:r/>
      <w:bookmarkStart w:id="133" w:name="_Toc164608634"/>
      <w:r/>
      <w:bookmarkStart w:id="134" w:name="_Toc142311022"/>
      <w:r/>
      <w:bookmarkStart w:id="135" w:name="_Toc151190147"/>
      <w:r/>
      <w:bookmarkStart w:id="136" w:name="_Toc150480758"/>
      <w:r>
        <w:rPr>
          <w:rFonts w:hint="eastAsia" w:ascii="宋体" w:hAnsi="宋体" w:cs="宋体"/>
          <w:color w:val="000000"/>
          <w:sz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highlight w:val="none"/>
        </w:rPr>
        <w:t xml:space="preserve">、项目属性、科研仪器设备采购、核心产品</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37" w:name="_Toc305158864"/>
      <w:r/>
      <w:bookmarkStart w:id="138" w:name="_Toc305158790"/>
      <w:r/>
      <w:bookmarkStart w:id="139" w:name="_Toc264969212"/>
      <w:r/>
      <w:bookmarkStart w:id="140" w:name="_Toc151193620"/>
      <w:r/>
      <w:bookmarkStart w:id="141" w:name="_Toc520356146"/>
      <w:r/>
      <w:bookmarkStart w:id="142" w:name="_Toc150774622"/>
      <w:r/>
      <w:bookmarkStart w:id="143" w:name="_Toc265228360"/>
      <w:r/>
      <w:bookmarkStart w:id="144" w:name="_Toc150509273"/>
      <w:r/>
      <w:bookmarkStart w:id="145" w:name="_Toc127151522"/>
      <w:r/>
      <w:bookmarkStart w:id="146" w:name="_Toc151193692"/>
      <w:r/>
      <w:bookmarkStart w:id="147" w:name="_Toc151190149"/>
      <w:r/>
      <w:bookmarkStart w:id="148" w:name="_Toc151193836"/>
      <w:r/>
      <w:bookmarkStart w:id="149" w:name="_Toc195842887"/>
      <w:r/>
      <w:bookmarkStart w:id="150" w:name="_Toc226965795"/>
      <w:r/>
      <w:bookmarkStart w:id="151" w:name="_Toc151193764"/>
      <w:r/>
      <w:bookmarkStart w:id="152" w:name="_Toc150480760"/>
      <w:r/>
      <w:bookmarkStart w:id="153" w:name="_Toc142311024"/>
      <w:r/>
      <w:bookmarkStart w:id="154" w:name="_Toc151193910"/>
      <w:r/>
      <w:bookmarkStart w:id="155" w:name="_Toc150774727"/>
      <w:r/>
      <w:bookmarkStart w:id="156" w:name="_Toc226965712"/>
      <w:r/>
      <w:bookmarkStart w:id="157" w:name="_Toc226309766"/>
      <w:r/>
      <w:bookmarkStart w:id="158" w:name="_Toc226337218"/>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样品（本项目不涉及）</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政府采购中实施本国产品标准及相关政策</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本项目对采购本国产品给予政策支持，具体内容见招标文件“评标标准”。</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投标人提供的货物、工程或者服务符合下列情形的，享受中小企业扶持政策：</w:t>
      </w:r>
      <w:r>
        <w:rPr>
          <w:rFonts w:hint="eastAsia" w:ascii="宋体" w:hAnsi="宋体" w:cs="宋体"/>
          <w:color w:val="000000"/>
          <w:sz w:val="24"/>
          <w:highlight w:val="none"/>
        </w:rPr>
      </w:r>
      <w:r/>
    </w:p>
    <w:p>
      <w:pPr>
        <w:pStyle w:val="933"/>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933"/>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933"/>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38"/>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8"/>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933"/>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支持乡村产业振兴管理（本项目不涉及）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正版软件（本项目不涉及）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政府采购创新产品政策（本项目不涉及）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933"/>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933"/>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投标费用</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159" w:name="_1.8_计量单位"/>
      <w:r/>
      <w:bookmarkEnd w:id="159"/>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160" w:name="_Toc305158865"/>
      <w:r/>
      <w:bookmarkStart w:id="161" w:name="_Toc150480761"/>
      <w:r/>
      <w:bookmarkStart w:id="162" w:name="_Toc151193837"/>
      <w:r/>
      <w:bookmarkStart w:id="163" w:name="_Toc150509274"/>
      <w:r/>
      <w:bookmarkStart w:id="164" w:name="_Toc151190150"/>
      <w:r/>
      <w:bookmarkStart w:id="165" w:name="_Toc305158791"/>
      <w:r/>
      <w:bookmarkStart w:id="166" w:name="_Toc151193911"/>
      <w:r/>
      <w:bookmarkStart w:id="167" w:name="_Toc164608637"/>
      <w:r/>
      <w:bookmarkStart w:id="168" w:name="_Toc226309767"/>
      <w:r/>
      <w:bookmarkStart w:id="169" w:name="_Toc164229218"/>
      <w:r/>
      <w:bookmarkStart w:id="170" w:name="_Toc127151523"/>
      <w:r/>
      <w:bookmarkStart w:id="171" w:name="_Toc151193621"/>
      <w:r/>
      <w:bookmarkStart w:id="172" w:name="_Toc151193765"/>
      <w:r/>
      <w:bookmarkStart w:id="173" w:name="_Toc164351617"/>
      <w:r/>
      <w:bookmarkStart w:id="174" w:name="_Toc150774623"/>
      <w:r/>
      <w:bookmarkStart w:id="175" w:name="_Toc164608792"/>
      <w:r/>
      <w:bookmarkStart w:id="176" w:name="_Toc520356147"/>
      <w:r/>
      <w:bookmarkStart w:id="177" w:name="_Toc127151724"/>
      <w:r/>
      <w:bookmarkStart w:id="178" w:name="_Toc264969213"/>
      <w:r/>
      <w:bookmarkStart w:id="179" w:name="_Toc164229364"/>
      <w:r/>
      <w:bookmarkStart w:id="180" w:name="_Toc142311025"/>
      <w:r/>
      <w:bookmarkStart w:id="181" w:name="_Toc195842888"/>
      <w:r/>
      <w:bookmarkStart w:id="182" w:name="_Toc127161437"/>
      <w:r/>
      <w:bookmarkStart w:id="183" w:name="_Toc151193693"/>
      <w:r/>
      <w:bookmarkStart w:id="184" w:name="_Toc226965796"/>
      <w:r/>
      <w:bookmarkStart w:id="185" w:name="_Toc149720816"/>
      <w:r/>
      <w:bookmarkStart w:id="186" w:name="_Toc226337219"/>
      <w:r/>
      <w:bookmarkStart w:id="187" w:name="_Toc150774728"/>
      <w:r/>
      <w:bookmarkStart w:id="188" w:name="_Toc226965713"/>
      <w:r/>
      <w:bookmarkStart w:id="189" w:name="_Toc265228361"/>
      <w:r>
        <w:rPr>
          <w:rFonts w:hint="eastAsia" w:ascii="宋体" w:hAnsi="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highlight w:val="none"/>
        </w:rPr>
        <w:t xml:space="preserve">成</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933"/>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对招标文件的澄清或修改</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190" w:name="_Toc151193768"/>
      <w:r/>
      <w:bookmarkStart w:id="191" w:name="_Toc195842891"/>
      <w:r/>
      <w:bookmarkStart w:id="192" w:name="_Toc264969216"/>
      <w:r/>
      <w:bookmarkStart w:id="193" w:name="_Toc151193914"/>
      <w:r/>
      <w:bookmarkStart w:id="194" w:name="_Toc150509277"/>
      <w:r/>
      <w:bookmarkStart w:id="195" w:name="_Toc520356150"/>
      <w:r/>
      <w:bookmarkStart w:id="196" w:name="_Toc151193624"/>
      <w:r/>
      <w:bookmarkStart w:id="197" w:name="_Toc516367020"/>
      <w:r/>
      <w:bookmarkStart w:id="198" w:name="_Toc150774731"/>
      <w:r/>
      <w:bookmarkStart w:id="199" w:name="_Toc305158794"/>
      <w:r/>
      <w:bookmarkStart w:id="200" w:name="_Toc265228364"/>
      <w:r/>
      <w:bookmarkStart w:id="201" w:name="_Toc226965799"/>
      <w:r/>
      <w:bookmarkStart w:id="202" w:name="_Toc151193840"/>
      <w:r/>
      <w:bookmarkStart w:id="203" w:name="_Toc226965716"/>
      <w:r/>
      <w:bookmarkStart w:id="204" w:name="_Toc226309770"/>
      <w:r/>
      <w:bookmarkStart w:id="205" w:name="_Toc142311028"/>
      <w:r/>
      <w:bookmarkStart w:id="206" w:name="_Toc127151526"/>
      <w:r/>
      <w:bookmarkStart w:id="207" w:name="_Toc151190153"/>
      <w:r/>
      <w:bookmarkStart w:id="208" w:name="_Toc305158868"/>
      <w:r/>
      <w:bookmarkStart w:id="209" w:name="_Toc151193696"/>
      <w:r/>
      <w:bookmarkStart w:id="210" w:name="_Toc150480764"/>
      <w:r/>
      <w:bookmarkStart w:id="211" w:name="_Toc150774626"/>
      <w:r/>
      <w:bookmarkStart w:id="212" w:name="_Toc226337222"/>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投标文件</w:t>
      </w:r>
      <w:bookmarkEnd w:id="197"/>
      <w:r>
        <w:rPr>
          <w:rFonts w:hint="eastAsia" w:ascii="宋体" w:hAnsi="宋体"/>
          <w:b/>
          <w:bCs/>
          <w:color w:val="000000"/>
          <w:sz w:val="28"/>
          <w:szCs w:val="28"/>
          <w:highlight w:val="none"/>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13" w:name="_Toc151190154"/>
      <w:r/>
      <w:bookmarkStart w:id="214" w:name="_Toc164608641"/>
      <w:r/>
      <w:bookmarkStart w:id="215" w:name="_Toc164229222"/>
      <w:r/>
      <w:bookmarkStart w:id="216" w:name="_Toc164608796"/>
      <w:r/>
      <w:bookmarkStart w:id="217" w:name="_Toc264969217"/>
      <w:r/>
      <w:bookmarkStart w:id="218" w:name="_Toc226337223"/>
      <w:r/>
      <w:bookmarkStart w:id="219" w:name="_Toc151193769"/>
      <w:r/>
      <w:bookmarkStart w:id="220" w:name="_Toc127151728"/>
      <w:r/>
      <w:bookmarkStart w:id="221" w:name="_Toc305158869"/>
      <w:r/>
      <w:bookmarkStart w:id="222" w:name="_Toc151193915"/>
      <w:r/>
      <w:bookmarkStart w:id="223" w:name="_Toc520356151"/>
      <w:r/>
      <w:bookmarkStart w:id="224" w:name="_Toc150774732"/>
      <w:r/>
      <w:bookmarkStart w:id="225" w:name="_Toc149720820"/>
      <w:r/>
      <w:bookmarkStart w:id="226" w:name="_Toc226965717"/>
      <w:r/>
      <w:bookmarkStart w:id="227" w:name="_Toc516367021"/>
      <w:r/>
      <w:bookmarkStart w:id="228" w:name="_Toc226965800"/>
      <w:r/>
      <w:bookmarkStart w:id="229" w:name="_Toc150774627"/>
      <w:r/>
      <w:bookmarkStart w:id="230" w:name="_Toc151193841"/>
      <w:r/>
      <w:bookmarkStart w:id="231" w:name="_Toc151193625"/>
      <w:r/>
      <w:bookmarkStart w:id="232" w:name="_Toc127161441"/>
      <w:r/>
      <w:bookmarkStart w:id="233" w:name="_Toc265228365"/>
      <w:r/>
      <w:bookmarkStart w:id="234" w:name="_Toc150509278"/>
      <w:r/>
      <w:bookmarkStart w:id="235" w:name="_Toc195842892"/>
      <w:r/>
      <w:bookmarkStart w:id="236" w:name="_Toc142311029"/>
      <w:r/>
      <w:bookmarkStart w:id="237" w:name="_Toc305158795"/>
      <w:r/>
      <w:bookmarkStart w:id="238" w:name="_Toc127151527"/>
      <w:r/>
      <w:bookmarkStart w:id="239" w:name="_Toc150480765"/>
      <w:r/>
      <w:bookmarkStart w:id="240" w:name="_Toc164351621"/>
      <w:r/>
      <w:bookmarkStart w:id="241" w:name="_Toc226309771"/>
      <w:r/>
      <w:bookmarkStart w:id="242" w:name="_Toc151193697"/>
      <w:r/>
      <w:bookmarkStart w:id="243" w:name="_Toc164229368"/>
      <w:r>
        <w:rPr>
          <w:rFonts w:hint="eastAsia" w:ascii="宋体" w:hAnsi="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highlight w:val="none"/>
        </w:rPr>
        <w:t xml:space="preserve">及投标语言</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44" w:name="_Toc150480766"/>
      <w:r/>
      <w:bookmarkStart w:id="245" w:name="_Toc151193698"/>
      <w:r/>
      <w:bookmarkStart w:id="246" w:name="_Toc164608797"/>
      <w:r/>
      <w:bookmarkStart w:id="247" w:name="_Toc305158796"/>
      <w:r/>
      <w:bookmarkStart w:id="248" w:name="_Toc150774628"/>
      <w:r/>
      <w:bookmarkStart w:id="249" w:name="_Toc305158870"/>
      <w:r/>
      <w:bookmarkStart w:id="250" w:name="_Toc195842893"/>
      <w:r/>
      <w:bookmarkStart w:id="251" w:name="_Toc142311030"/>
      <w:r/>
      <w:bookmarkStart w:id="252" w:name="_Toc151190155"/>
      <w:r/>
      <w:bookmarkStart w:id="253" w:name="_Toc127151528"/>
      <w:r/>
      <w:bookmarkStart w:id="254" w:name="_Toc150509279"/>
      <w:r/>
      <w:bookmarkStart w:id="255" w:name="_Toc150774733"/>
      <w:r/>
      <w:bookmarkStart w:id="256" w:name="_Toc151193842"/>
      <w:r/>
      <w:bookmarkStart w:id="257" w:name="_Toc516367022"/>
      <w:r/>
      <w:bookmarkStart w:id="258" w:name="_Ref467306195"/>
      <w:r/>
      <w:bookmarkStart w:id="259" w:name="_Toc164229369"/>
      <w:r/>
      <w:bookmarkStart w:id="260" w:name="_Ref467306676"/>
      <w:r/>
      <w:bookmarkStart w:id="261" w:name="_Toc520356152"/>
      <w:r/>
      <w:bookmarkStart w:id="262" w:name="_Toc151193626"/>
      <w:r/>
      <w:bookmarkStart w:id="263" w:name="_Toc226965718"/>
      <w:r/>
      <w:bookmarkStart w:id="264" w:name="_Toc265228366"/>
      <w:r/>
      <w:bookmarkStart w:id="265" w:name="_Toc151193770"/>
      <w:r/>
      <w:bookmarkStart w:id="266" w:name="_Toc226309772"/>
      <w:r/>
      <w:bookmarkStart w:id="267" w:name="_Toc226337224"/>
      <w:r/>
      <w:bookmarkStart w:id="268" w:name="_Toc164229223"/>
      <w:r/>
      <w:bookmarkStart w:id="269" w:name="_Toc226965801"/>
      <w:r/>
      <w:bookmarkStart w:id="270" w:name="_Toc264969218"/>
      <w:r/>
      <w:bookmarkStart w:id="271" w:name="_Toc149720821"/>
      <w:r/>
      <w:bookmarkStart w:id="272" w:name="_Toc127151729"/>
      <w:r/>
      <w:bookmarkStart w:id="273" w:name="_Toc164608642"/>
      <w:r/>
      <w:bookmarkStart w:id="274" w:name="_Toc164351622"/>
      <w:r/>
      <w:bookmarkStart w:id="275" w:name="_Toc127161442"/>
      <w:r/>
      <w:bookmarkStart w:id="276" w:name="_Toc151193916"/>
      <w:r>
        <w:rPr>
          <w:rFonts w:hint="eastAsia" w:ascii="宋体" w:hAnsi="宋体" w:cs="宋体"/>
          <w:color w:val="000000"/>
          <w:sz w:val="24"/>
          <w:highlight w:val="none"/>
        </w:rPr>
        <w:t xml:space="preserve">投标文件</w:t>
      </w:r>
      <w:bookmarkEnd w:id="257"/>
      <w:r/>
      <w:bookmarkEnd w:id="258"/>
      <w:r/>
      <w:bookmarkEnd w:id="260"/>
      <w:r>
        <w:rPr>
          <w:rFonts w:hint="eastAsia" w:ascii="宋体" w:hAnsi="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Start w:id="277"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77"/>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78" w:name="_Toc127151731"/>
      <w:r/>
      <w:bookmarkStart w:id="279" w:name="_Toc151193844"/>
      <w:r/>
      <w:bookmarkStart w:id="280" w:name="_Toc520356155"/>
      <w:r/>
      <w:bookmarkStart w:id="281" w:name="_Toc150774630"/>
      <w:r/>
      <w:bookmarkStart w:id="282" w:name="_Toc127161444"/>
      <w:r/>
      <w:bookmarkStart w:id="283" w:name="_Toc151193918"/>
      <w:r/>
      <w:bookmarkStart w:id="284" w:name="_Toc151193700"/>
      <w:r/>
      <w:bookmarkStart w:id="285" w:name="_Toc195842895"/>
      <w:r/>
      <w:bookmarkStart w:id="286" w:name="_Toc150480768"/>
      <w:r/>
      <w:bookmarkStart w:id="287" w:name="_Toc151193772"/>
      <w:r/>
      <w:bookmarkStart w:id="288" w:name="_Toc164229371"/>
      <w:r/>
      <w:bookmarkStart w:id="289" w:name="_Toc164229225"/>
      <w:r/>
      <w:bookmarkStart w:id="290" w:name="_Toc127151530"/>
      <w:r/>
      <w:bookmarkStart w:id="291" w:name="_Toc142311032"/>
      <w:r/>
      <w:bookmarkStart w:id="292" w:name="_Toc151193628"/>
      <w:r/>
      <w:bookmarkStart w:id="293" w:name="_Toc164608799"/>
      <w:r/>
      <w:bookmarkStart w:id="294" w:name="_Toc150774735"/>
      <w:r/>
      <w:bookmarkStart w:id="295" w:name="_Toc151190157"/>
      <w:r/>
      <w:bookmarkStart w:id="296" w:name="_Toc149720823"/>
      <w:r/>
      <w:bookmarkStart w:id="297" w:name="_Toc150509281"/>
      <w:r/>
      <w:bookmarkStart w:id="298" w:name="_Toc164351624"/>
      <w:r/>
      <w:bookmarkStart w:id="299" w:name="_Toc164608644"/>
      <w:r>
        <w:rPr>
          <w:rFonts w:hint="eastAsia" w:ascii="宋体" w:hAnsi="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投标货物及标准附件、备品备件、耗材和运至最终目的地的运输费和保险费，检验、安装、调试、测试、技术服务、培训、质量保证、售后服务、税费等按照招标文件要求完成本项目的全部相关费用；</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按照招标文件要求完成本项目的全部相关费用。 </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采购人不得向投标人索要或者接受其给予的赠品、回扣或者与采购无关的其他商品、服务。</w:t>
      </w:r>
      <w:r>
        <w:rPr>
          <w:rFonts w:hint="eastAsia" w:ascii="宋体" w:hAnsi="宋体" w:cs="宋体"/>
          <w:color w:val="000000"/>
          <w:sz w:val="24"/>
          <w:highlight w:val="none"/>
        </w:rPr>
      </w:r>
      <w:r/>
    </w:p>
    <w:p>
      <w:pPr>
        <w:pStyle w:val="933"/>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00" w:name="_Toc164351625"/>
      <w:r/>
      <w:bookmarkStart w:id="301" w:name="_Toc150774736"/>
      <w:r/>
      <w:bookmarkStart w:id="302" w:name="_Toc520356156"/>
      <w:r/>
      <w:bookmarkStart w:id="303" w:name="_Toc226337227"/>
      <w:r/>
      <w:bookmarkStart w:id="304" w:name="_Toc305158873"/>
      <w:r/>
      <w:bookmarkStart w:id="305" w:name="_Toc164229372"/>
      <w:r/>
      <w:bookmarkStart w:id="306" w:name="_Toc164229226"/>
      <w:r/>
      <w:bookmarkStart w:id="307" w:name="_Toc151193845"/>
      <w:r/>
      <w:bookmarkStart w:id="308" w:name="_Toc265228369"/>
      <w:r/>
      <w:bookmarkStart w:id="309" w:name="_Toc164608800"/>
      <w:r/>
      <w:bookmarkStart w:id="310" w:name="_Toc151193701"/>
      <w:r/>
      <w:bookmarkStart w:id="311" w:name="_Toc150774631"/>
      <w:r/>
      <w:bookmarkStart w:id="312" w:name="_Toc142311033"/>
      <w:r/>
      <w:bookmarkStart w:id="313" w:name="_Toc195842896"/>
      <w:r/>
      <w:bookmarkStart w:id="314" w:name="_Toc226965721"/>
      <w:r/>
      <w:bookmarkStart w:id="315" w:name="_Toc150480769"/>
      <w:r/>
      <w:bookmarkStart w:id="316" w:name="_Toc151193773"/>
      <w:r/>
      <w:bookmarkStart w:id="317" w:name="_Toc151190158"/>
      <w:r/>
      <w:bookmarkStart w:id="318" w:name="_Toc127161445"/>
      <w:r/>
      <w:bookmarkStart w:id="319" w:name="_Toc264969221"/>
      <w:r/>
      <w:bookmarkStart w:id="320" w:name="_Toc226309775"/>
      <w:r/>
      <w:bookmarkStart w:id="321" w:name="_Toc305158799"/>
      <w:r/>
      <w:bookmarkStart w:id="322" w:name="_Toc151193629"/>
      <w:r/>
      <w:bookmarkStart w:id="323" w:name="_Ref467306513"/>
      <w:r/>
      <w:bookmarkStart w:id="324" w:name="_Toc127151531"/>
      <w:r/>
      <w:bookmarkStart w:id="325" w:name="_Toc226965804"/>
      <w:r/>
      <w:bookmarkStart w:id="326" w:name="_Toc151193919"/>
      <w:r/>
      <w:bookmarkStart w:id="327" w:name="_Toc149720824"/>
      <w:r/>
      <w:bookmarkStart w:id="328" w:name="_Toc164608645"/>
      <w:r/>
      <w:bookmarkStart w:id="329" w:name="_Toc150509282"/>
      <w:r/>
      <w:bookmarkStart w:id="330" w:name="_Toc127151732"/>
      <w:r>
        <w:rPr>
          <w:rFonts w:hint="eastAsia" w:ascii="宋体" w:hAnsi="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cs="宋体"/>
          <w:color w:val="000000"/>
          <w:sz w:val="24"/>
          <w:highlight w:val="none"/>
        </w:rPr>
      </w:r>
      <w:r/>
    </w:p>
    <w:p>
      <w:pPr>
        <w:pStyle w:val="933"/>
        <w:ind w:left="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31" w:name="_Toc151190159"/>
      <w:r/>
      <w:bookmarkStart w:id="332" w:name="_Toc142311034"/>
      <w:r/>
      <w:bookmarkStart w:id="333" w:name="_Toc164351626"/>
      <w:r/>
      <w:bookmarkStart w:id="334" w:name="_Toc164608801"/>
      <w:r/>
      <w:bookmarkStart w:id="335" w:name="_Toc150509283"/>
      <w:r/>
      <w:bookmarkStart w:id="336" w:name="_Toc151193920"/>
      <w:r/>
      <w:bookmarkStart w:id="337" w:name="_Toc151193774"/>
      <w:r/>
      <w:bookmarkStart w:id="338" w:name="_Toc226965805"/>
      <w:r/>
      <w:bookmarkStart w:id="339" w:name="_Toc164229373"/>
      <w:r/>
      <w:bookmarkStart w:id="340" w:name="_Toc265228370"/>
      <w:r/>
      <w:bookmarkStart w:id="341" w:name="_Toc305158874"/>
      <w:r/>
      <w:bookmarkStart w:id="342" w:name="_Toc226309776"/>
      <w:r/>
      <w:bookmarkStart w:id="343" w:name="_Toc264969222"/>
      <w:r/>
      <w:bookmarkStart w:id="344" w:name="_Toc305158800"/>
      <w:r/>
      <w:bookmarkStart w:id="345" w:name="_Toc520356157"/>
      <w:r/>
      <w:bookmarkStart w:id="346" w:name="_Toc226337228"/>
      <w:r/>
      <w:bookmarkStart w:id="347" w:name="_Toc151193702"/>
      <w:r/>
      <w:bookmarkStart w:id="348" w:name="_Toc164229227"/>
      <w:r/>
      <w:bookmarkStart w:id="349" w:name="_Toc127151733"/>
      <w:r/>
      <w:bookmarkStart w:id="350" w:name="_Toc151193846"/>
      <w:r/>
      <w:bookmarkStart w:id="351" w:name="_Toc150480770"/>
      <w:r/>
      <w:bookmarkStart w:id="352" w:name="_Toc164608646"/>
      <w:r/>
      <w:bookmarkStart w:id="353" w:name="_Toc149720825"/>
      <w:r/>
      <w:bookmarkStart w:id="354" w:name="_Toc151193630"/>
      <w:r/>
      <w:bookmarkStart w:id="355" w:name="_Toc127161446"/>
      <w:r/>
      <w:bookmarkStart w:id="356" w:name="_Toc195842897"/>
      <w:r/>
      <w:bookmarkStart w:id="357" w:name="_Toc150774632"/>
      <w:r/>
      <w:bookmarkStart w:id="358" w:name="_Toc127151532"/>
      <w:r/>
      <w:bookmarkStart w:id="359" w:name="_Toc226965722"/>
      <w:r/>
      <w:bookmarkStart w:id="360" w:name="_Toc150774737"/>
      <w:r>
        <w:rPr>
          <w:rFonts w:hint="eastAsia" w:ascii="宋体" w:hAnsi="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投标文件的签署、加盖公章</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361" w:name="_Toc226309778"/>
      <w:r/>
      <w:bookmarkStart w:id="362" w:name="_Toc151190161"/>
      <w:r/>
      <w:bookmarkStart w:id="363" w:name="_Toc520356159"/>
      <w:r/>
      <w:bookmarkStart w:id="364" w:name="_Toc150509285"/>
      <w:r/>
      <w:bookmarkStart w:id="365" w:name="_Toc151193776"/>
      <w:r/>
      <w:bookmarkStart w:id="366" w:name="_Toc151193632"/>
      <w:r/>
      <w:bookmarkStart w:id="367" w:name="_Toc265228372"/>
      <w:r/>
      <w:bookmarkStart w:id="368" w:name="_Toc226965724"/>
      <w:r/>
      <w:bookmarkStart w:id="369" w:name="_Toc151193848"/>
      <w:r/>
      <w:bookmarkStart w:id="370" w:name="_Toc226965807"/>
      <w:r/>
      <w:bookmarkStart w:id="371" w:name="_Toc150480772"/>
      <w:r/>
      <w:bookmarkStart w:id="372" w:name="_Toc226337230"/>
      <w:r/>
      <w:bookmarkStart w:id="373" w:name="_Toc150774739"/>
      <w:r/>
      <w:bookmarkStart w:id="374" w:name="_Toc142311036"/>
      <w:r/>
      <w:bookmarkStart w:id="375" w:name="_Toc305158802"/>
      <w:r/>
      <w:bookmarkStart w:id="376" w:name="_Toc127151534"/>
      <w:r/>
      <w:bookmarkStart w:id="377" w:name="_Toc151193704"/>
      <w:r/>
      <w:bookmarkStart w:id="378" w:name="_Toc150774634"/>
      <w:r/>
      <w:bookmarkStart w:id="379" w:name="_Toc305158876"/>
      <w:r/>
      <w:bookmarkStart w:id="380" w:name="_Toc195842899"/>
      <w:r/>
      <w:bookmarkStart w:id="381" w:name="_Toc264969224"/>
      <w:r/>
      <w:bookmarkStart w:id="382" w:name="_Toc151193922"/>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83" w:name="_Toc127161449"/>
      <w:r/>
      <w:bookmarkStart w:id="384" w:name="_Toc150509286"/>
      <w:r/>
      <w:bookmarkStart w:id="385" w:name="_Toc305158877"/>
      <w:r/>
      <w:bookmarkStart w:id="386" w:name="_Toc150774740"/>
      <w:r/>
      <w:bookmarkStart w:id="387" w:name="_Toc127151535"/>
      <w:r/>
      <w:bookmarkStart w:id="388" w:name="_Toc151190162"/>
      <w:r/>
      <w:bookmarkStart w:id="389" w:name="_Toc164229376"/>
      <w:r/>
      <w:bookmarkStart w:id="390" w:name="_Toc226337231"/>
      <w:r/>
      <w:bookmarkStart w:id="391" w:name="_Toc151193633"/>
      <w:r/>
      <w:bookmarkStart w:id="392" w:name="_Toc142311037"/>
      <w:r/>
      <w:bookmarkStart w:id="393" w:name="_Toc164351629"/>
      <w:r/>
      <w:bookmarkStart w:id="394" w:name="_Toc164608649"/>
      <w:r/>
      <w:bookmarkStart w:id="395" w:name="_Toc164608804"/>
      <w:r/>
      <w:bookmarkStart w:id="396" w:name="_Toc151193705"/>
      <w:r/>
      <w:bookmarkStart w:id="397" w:name="_Toc150774635"/>
      <w:r/>
      <w:bookmarkStart w:id="398" w:name="_Toc150480773"/>
      <w:r/>
      <w:bookmarkStart w:id="399" w:name="_Toc265228373"/>
      <w:r/>
      <w:bookmarkStart w:id="400" w:name="_Toc151193849"/>
      <w:r/>
      <w:bookmarkStart w:id="401" w:name="_Toc226965725"/>
      <w:r/>
      <w:bookmarkStart w:id="402" w:name="_Toc226965808"/>
      <w:r/>
      <w:bookmarkStart w:id="403" w:name="_Toc151193777"/>
      <w:r/>
      <w:bookmarkStart w:id="404" w:name="_Toc195842900"/>
      <w:r/>
      <w:bookmarkStart w:id="405" w:name="_Toc520356160"/>
      <w:r/>
      <w:bookmarkStart w:id="406" w:name="_Toc226309779"/>
      <w:r/>
      <w:bookmarkStart w:id="407" w:name="_Toc305158803"/>
      <w:r/>
      <w:bookmarkStart w:id="408" w:name="_Toc164229230"/>
      <w:r/>
      <w:bookmarkStart w:id="409" w:name="_Toc264969225"/>
      <w:r/>
      <w:bookmarkStart w:id="410" w:name="_Toc149720828"/>
      <w:r/>
      <w:bookmarkStart w:id="411" w:name="_Toc151193923"/>
      <w:r/>
      <w:bookmarkStart w:id="412" w:name="_Toc127151736"/>
      <w:r>
        <w:rPr>
          <w:rFonts w:hint="eastAsia" w:ascii="宋体" w:hAnsi="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13" w:name="_Toc151193634"/>
      <w:r/>
      <w:bookmarkStart w:id="414" w:name="_Toc142311038"/>
      <w:r/>
      <w:bookmarkStart w:id="415" w:name="_Toc226965809"/>
      <w:r/>
      <w:bookmarkStart w:id="416" w:name="_Toc226965726"/>
      <w:r/>
      <w:bookmarkStart w:id="417" w:name="_Toc151193850"/>
      <w:r/>
      <w:bookmarkStart w:id="418" w:name="_Toc151193778"/>
      <w:r/>
      <w:bookmarkStart w:id="419" w:name="_Toc264969226"/>
      <w:r/>
      <w:bookmarkStart w:id="420" w:name="_Toc150509287"/>
      <w:r/>
      <w:bookmarkStart w:id="421" w:name="_Toc265228374"/>
      <w:r/>
      <w:bookmarkStart w:id="422" w:name="_Toc150480774"/>
      <w:r/>
      <w:bookmarkStart w:id="423" w:name="_Toc149720829"/>
      <w:r/>
      <w:bookmarkStart w:id="424" w:name="_Toc520356161"/>
      <w:r/>
      <w:bookmarkStart w:id="425" w:name="_Toc151193924"/>
      <w:r/>
      <w:bookmarkStart w:id="426" w:name="_Toc164608650"/>
      <w:r/>
      <w:bookmarkStart w:id="427" w:name="_Toc226337232"/>
      <w:r/>
      <w:bookmarkStart w:id="428" w:name="_Toc127151536"/>
      <w:r/>
      <w:bookmarkStart w:id="429" w:name="_Toc164608805"/>
      <w:r/>
      <w:bookmarkStart w:id="430" w:name="_Toc127151737"/>
      <w:r/>
      <w:bookmarkStart w:id="431" w:name="_Toc150774636"/>
      <w:r/>
      <w:bookmarkStart w:id="432" w:name="_Toc151193706"/>
      <w:r/>
      <w:bookmarkStart w:id="433" w:name="_Toc127161450"/>
      <w:r/>
      <w:bookmarkStart w:id="434" w:name="_Toc305158804"/>
      <w:r/>
      <w:bookmarkStart w:id="435" w:name="_Toc164351630"/>
      <w:r/>
      <w:bookmarkStart w:id="436" w:name="_Toc164229231"/>
      <w:r/>
      <w:bookmarkStart w:id="437" w:name="_Toc195842901"/>
      <w:r/>
      <w:bookmarkStart w:id="438" w:name="_Toc151190163"/>
      <w:r/>
      <w:bookmarkStart w:id="439" w:name="_Toc164229377"/>
      <w:r/>
      <w:bookmarkStart w:id="440" w:name="_Toc150774741"/>
      <w:r/>
      <w:bookmarkStart w:id="441" w:name="_Toc305158878"/>
      <w:r/>
      <w:bookmarkStart w:id="442" w:name="_Toc226309780"/>
      <w:r>
        <w:rPr>
          <w:color w:val="000000"/>
          <w:sz w:val="24"/>
          <w:highlight w:val="none"/>
        </w:rPr>
        <w:t xml:space="preserve">本项目使用</w:t>
      </w:r>
      <w:r>
        <w:rPr>
          <w:rFonts w:hint="eastAsia"/>
          <w:color w:val="000000"/>
          <w:sz w:val="24"/>
          <w:highlight w:val="none"/>
          <w:lang w:bidi="ar"/>
        </w:rPr>
        <w:t xml:space="preserve">“苏采云”政府采购一体化平台</w:t>
      </w:r>
      <w:r>
        <w:rPr>
          <w:color w:val="000000"/>
          <w:sz w:val="24"/>
          <w:highlight w:val="none"/>
        </w:rPr>
        <w:t xml:space="preserve">。投标人根据招标文件及</w:t>
      </w:r>
      <w:r>
        <w:rPr>
          <w:rFonts w:hint="eastAsia"/>
          <w:color w:val="000000"/>
          <w:sz w:val="24"/>
          <w:highlight w:val="none"/>
          <w:lang w:bidi="ar"/>
        </w:rPr>
        <w:t xml:space="preserve">“苏采云”政府采购一体化平台</w:t>
      </w:r>
      <w:r>
        <w:rPr>
          <w:rFonts w:hint="eastAsia" w:ascii="宋体" w:hAnsi="宋体" w:cs="宋体"/>
          <w:color w:val="000000"/>
          <w:sz w:val="24"/>
          <w:highlight w:val="none"/>
        </w:rPr>
        <w:t xml:space="preserve">供应商</w:t>
      </w:r>
      <w:r>
        <w:rPr>
          <w:color w:val="000000"/>
          <w:sz w:val="24"/>
          <w:highlight w:val="none"/>
        </w:rPr>
        <w:t xml:space="preserve">操作手册要求编制、生成并提交电子投标文件。</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43" w:name="_Toc127151537"/>
      <w:r/>
      <w:bookmarkStart w:id="444" w:name="_Toc226965810"/>
      <w:r/>
      <w:bookmarkStart w:id="445" w:name="_Toc151193707"/>
      <w:r/>
      <w:bookmarkStart w:id="446" w:name="_Toc151193925"/>
      <w:r/>
      <w:bookmarkStart w:id="447" w:name="_Toc164229378"/>
      <w:r/>
      <w:bookmarkStart w:id="448" w:name="_Toc150774742"/>
      <w:r/>
      <w:bookmarkStart w:id="449" w:name="_Toc150509288"/>
      <w:r/>
      <w:bookmarkStart w:id="450" w:name="_Toc226337233"/>
      <w:r/>
      <w:bookmarkStart w:id="451" w:name="_Toc164351631"/>
      <w:r/>
      <w:bookmarkStart w:id="452" w:name="_Toc226965727"/>
      <w:r/>
      <w:bookmarkStart w:id="453" w:name="_Toc520356162"/>
      <w:r/>
      <w:bookmarkStart w:id="454" w:name="_Toc265228375"/>
      <w:r/>
      <w:bookmarkStart w:id="455" w:name="_Toc195842902"/>
      <w:r/>
      <w:bookmarkStart w:id="456" w:name="_Toc151193779"/>
      <w:r/>
      <w:bookmarkStart w:id="457" w:name="_Toc226309781"/>
      <w:r/>
      <w:bookmarkStart w:id="458" w:name="_Toc149720830"/>
      <w:r/>
      <w:bookmarkStart w:id="459" w:name="_Toc150480775"/>
      <w:r/>
      <w:bookmarkStart w:id="460" w:name="_Toc127151738"/>
      <w:r/>
      <w:bookmarkStart w:id="461" w:name="_Toc127161451"/>
      <w:r/>
      <w:bookmarkStart w:id="462" w:name="_Toc264969227"/>
      <w:r/>
      <w:bookmarkStart w:id="463" w:name="_Toc164229232"/>
      <w:r/>
      <w:bookmarkStart w:id="464" w:name="_Toc150774637"/>
      <w:r/>
      <w:bookmarkStart w:id="465" w:name="_Toc151193635"/>
      <w:r/>
      <w:bookmarkStart w:id="466" w:name="_Toc305158879"/>
      <w:r/>
      <w:bookmarkStart w:id="467" w:name="_Toc164608806"/>
      <w:r/>
      <w:bookmarkStart w:id="468" w:name="_Toc142311039"/>
      <w:r/>
      <w:bookmarkStart w:id="469" w:name="_Toc151193851"/>
      <w:r/>
      <w:bookmarkStart w:id="470" w:name="_Toc164608651"/>
      <w:r/>
      <w:bookmarkStart w:id="471" w:name="_Toc151190164"/>
      <w:r/>
      <w:bookmarkStart w:id="472" w:name="_Toc305158805"/>
      <w:r>
        <w:rPr>
          <w:color w:val="000000"/>
          <w:sz w:val="24"/>
          <w:highlight w:val="none"/>
        </w:rPr>
        <w:t xml:space="preserve">投标人应在招标文件要求提交投标文件截止时间前，将电子投标文件提交至</w:t>
      </w:r>
      <w:r>
        <w:rPr>
          <w:rFonts w:hint="eastAsia"/>
          <w:color w:val="000000"/>
          <w:sz w:val="24"/>
          <w:highlight w:val="none"/>
        </w:rPr>
        <w:t xml:space="preserve">“苏采云”政府采购一体化平台</w:t>
      </w:r>
      <w:r>
        <w:rPr>
          <w:color w:val="000000"/>
          <w:sz w:val="24"/>
          <w:highlight w:val="none"/>
        </w:rPr>
        <w:t xml:space="preserve">。</w:t>
      </w:r>
      <w:r>
        <w:rPr>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473" w:name="_Toc226309782"/>
      <w:r/>
      <w:bookmarkStart w:id="474" w:name="_Toc151193708"/>
      <w:r/>
      <w:bookmarkStart w:id="475" w:name="_Toc150509289"/>
      <w:r/>
      <w:bookmarkStart w:id="476" w:name="_Toc305158806"/>
      <w:r/>
      <w:bookmarkStart w:id="477" w:name="_Toc305158880"/>
      <w:r/>
      <w:bookmarkStart w:id="478" w:name="_Toc520356163"/>
      <w:r/>
      <w:bookmarkStart w:id="479" w:name="_Toc265228376"/>
      <w:r/>
      <w:bookmarkStart w:id="480" w:name="_Toc264969228"/>
      <w:r/>
      <w:bookmarkStart w:id="481" w:name="_Toc226965811"/>
      <w:r/>
      <w:bookmarkStart w:id="482" w:name="_Toc150774743"/>
      <w:r/>
      <w:bookmarkStart w:id="483" w:name="_Toc151193780"/>
      <w:r/>
      <w:bookmarkStart w:id="484" w:name="_Toc226965728"/>
      <w:r/>
      <w:bookmarkStart w:id="485" w:name="_Toc151190165"/>
      <w:r/>
      <w:bookmarkStart w:id="486" w:name="_Toc127151538"/>
      <w:r/>
      <w:bookmarkStart w:id="487" w:name="_Toc142311040"/>
      <w:r/>
      <w:bookmarkStart w:id="488" w:name="_Toc195842903"/>
      <w:r/>
      <w:bookmarkStart w:id="489" w:name="_Toc150774638"/>
      <w:r/>
      <w:bookmarkStart w:id="490" w:name="_Toc151193636"/>
      <w:r/>
      <w:bookmarkStart w:id="491" w:name="_Toc151193852"/>
      <w:r/>
      <w:bookmarkStart w:id="492" w:name="_Toc226337234"/>
      <w:r/>
      <w:bookmarkStart w:id="493" w:name="_Toc151193926"/>
      <w:r/>
      <w:bookmarkStart w:id="494" w:name="_Toc150480776"/>
      <w:r>
        <w:rPr>
          <w:rFonts w:hint="eastAsia" w:ascii="宋体" w:hAnsi="宋体"/>
          <w:b/>
          <w:bCs/>
          <w:color w:val="000000"/>
          <w:sz w:val="28"/>
          <w:szCs w:val="28"/>
          <w:highlight w:val="none"/>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b/>
          <w:bCs/>
          <w:color w:val="000000"/>
          <w:sz w:val="28"/>
          <w:szCs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495" w:name="_Toc142311041"/>
      <w:r/>
      <w:bookmarkStart w:id="496" w:name="_Toc151193637"/>
      <w:r/>
      <w:bookmarkStart w:id="497" w:name="_Toc150774639"/>
      <w:r/>
      <w:bookmarkStart w:id="498" w:name="_Toc127151539"/>
      <w:r/>
      <w:bookmarkStart w:id="499" w:name="_Toc226965729"/>
      <w:r/>
      <w:bookmarkStart w:id="500" w:name="_Toc149720832"/>
      <w:r/>
      <w:bookmarkStart w:id="501" w:name="_Toc520356164"/>
      <w:r/>
      <w:bookmarkStart w:id="502" w:name="_Toc226965812"/>
      <w:r/>
      <w:bookmarkStart w:id="503" w:name="_Toc164608653"/>
      <w:r/>
      <w:bookmarkStart w:id="504" w:name="_Toc195842904"/>
      <w:r/>
      <w:bookmarkStart w:id="505" w:name="_Toc226337235"/>
      <w:r/>
      <w:bookmarkStart w:id="506" w:name="_Toc164608808"/>
      <w:r/>
      <w:bookmarkStart w:id="507" w:name="_Toc151193709"/>
      <w:r/>
      <w:bookmarkStart w:id="508" w:name="_Toc127161453"/>
      <w:r/>
      <w:bookmarkStart w:id="509" w:name="_Toc264969229"/>
      <w:r/>
      <w:bookmarkStart w:id="510" w:name="_Toc151190166"/>
      <w:r/>
      <w:bookmarkStart w:id="511" w:name="_Toc151193853"/>
      <w:r/>
      <w:bookmarkStart w:id="512" w:name="_Toc305158881"/>
      <w:r/>
      <w:bookmarkStart w:id="513" w:name="_Toc127151740"/>
      <w:r/>
      <w:bookmarkStart w:id="514" w:name="_Toc151193781"/>
      <w:r/>
      <w:bookmarkStart w:id="515" w:name="_Toc150774744"/>
      <w:r/>
      <w:bookmarkStart w:id="516" w:name="_Toc150480777"/>
      <w:r/>
      <w:bookmarkStart w:id="517" w:name="_Toc151193927"/>
      <w:r/>
      <w:bookmarkStart w:id="518" w:name="_Toc164229380"/>
      <w:r/>
      <w:bookmarkStart w:id="519" w:name="_Toc164351633"/>
      <w:r/>
      <w:bookmarkStart w:id="520" w:name="_Toc150509290"/>
      <w:r/>
      <w:bookmarkStart w:id="521" w:name="_Toc164229234"/>
      <w:r/>
      <w:bookmarkStart w:id="522" w:name="_Toc265228377"/>
      <w:r/>
      <w:bookmarkStart w:id="523" w:name="_Toc226309783"/>
      <w:r/>
      <w:bookmarkStart w:id="524" w:name="_Toc305158807"/>
      <w:r>
        <w:rPr>
          <w:rFonts w:hint="eastAsia" w:ascii="宋体" w:hAnsi="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33"/>
        <w:ind w:left="357" w:firstLine="84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33"/>
        <w:ind w:left="1134"/>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25"/>
      <w:r/>
      <w:bookmarkStart w:id="526" w:name="_Toc264969230"/>
      <w:r/>
      <w:bookmarkStart w:id="527" w:name="_Toc151193928"/>
      <w:r/>
      <w:bookmarkStart w:id="528" w:name="_Toc305158808"/>
      <w:r/>
      <w:bookmarkStart w:id="529" w:name="_Toc195842905"/>
      <w:r/>
      <w:bookmarkStart w:id="530" w:name="_Toc150509291"/>
      <w:r/>
      <w:bookmarkStart w:id="531" w:name="_Toc151193782"/>
      <w:r/>
      <w:bookmarkStart w:id="532" w:name="_Toc151193854"/>
      <w:r/>
      <w:bookmarkStart w:id="533" w:name="_Toc305158882"/>
      <w:r/>
      <w:bookmarkStart w:id="534" w:name="_Toc265228378"/>
      <w:r/>
      <w:bookmarkStart w:id="535" w:name="_Toc226337236"/>
      <w:r/>
      <w:bookmarkStart w:id="536" w:name="_Toc127151540"/>
      <w:r/>
      <w:bookmarkStart w:id="537" w:name="_Toc226965730"/>
      <w:r/>
      <w:bookmarkStart w:id="538" w:name="_Toc127151741"/>
      <w:r/>
      <w:bookmarkStart w:id="539" w:name="_Toc151193638"/>
      <w:r/>
      <w:bookmarkStart w:id="540" w:name="_Toc150774640"/>
      <w:r/>
      <w:bookmarkStart w:id="541" w:name="_Toc151193710"/>
      <w:r/>
      <w:bookmarkStart w:id="542" w:name="_Toc142311042"/>
      <w:r/>
      <w:bookmarkStart w:id="543" w:name="_Toc164351634"/>
      <w:r/>
      <w:bookmarkStart w:id="544" w:name="_Toc150480778"/>
      <w:r/>
      <w:bookmarkStart w:id="545" w:name="_Toc149720833"/>
      <w:r/>
      <w:bookmarkStart w:id="546" w:name="_Toc127161454"/>
      <w:r/>
      <w:bookmarkStart w:id="547" w:name="_Toc226309784"/>
      <w:r/>
      <w:bookmarkStart w:id="548" w:name="_Toc226965813"/>
      <w:r/>
      <w:bookmarkStart w:id="549" w:name="_Toc151190167"/>
      <w:r/>
      <w:bookmarkStart w:id="550" w:name="_Toc164608809"/>
      <w:r/>
      <w:bookmarkStart w:id="551" w:name="_Toc150774745"/>
      <w:r/>
      <w:bookmarkStart w:id="552" w:name="_Toc164608654"/>
      <w:r/>
      <w:bookmarkStart w:id="553" w:name="_Toc164229235"/>
      <w:r/>
      <w:bookmarkStart w:id="554" w:name="_Toc164229381"/>
      <w:r>
        <w:rPr>
          <w:rFonts w:hint="eastAsia" w:ascii="宋体" w:hAnsi="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557" w:name="_Toc151193715"/>
      <w:r/>
      <w:bookmarkStart w:id="558" w:name="_Toc226965818"/>
      <w:r/>
      <w:bookmarkStart w:id="559" w:name="_Toc151193859"/>
      <w:r/>
      <w:bookmarkStart w:id="560" w:name="_Toc150509296"/>
      <w:r/>
      <w:bookmarkStart w:id="561" w:name="_Toc265228383"/>
      <w:r/>
      <w:bookmarkStart w:id="562" w:name="_Toc226965735"/>
      <w:r/>
      <w:bookmarkStart w:id="563" w:name="_Toc226309789"/>
      <w:r/>
      <w:bookmarkStart w:id="564" w:name="_Toc151193933"/>
      <w:r/>
      <w:bookmarkStart w:id="565" w:name="_Toc150774750"/>
      <w:r/>
      <w:bookmarkStart w:id="566" w:name="_Toc226337241"/>
      <w:r/>
      <w:bookmarkStart w:id="567" w:name="_Toc195842910"/>
      <w:r/>
      <w:bookmarkStart w:id="568" w:name="_Toc305158887"/>
      <w:r/>
      <w:bookmarkStart w:id="569" w:name="_Toc151193643"/>
      <w:r/>
      <w:bookmarkStart w:id="570" w:name="_Toc150480783"/>
      <w:r/>
      <w:bookmarkStart w:id="571" w:name="_Toc151190172"/>
      <w:r/>
      <w:bookmarkStart w:id="572" w:name="_Toc142311047"/>
      <w:r/>
      <w:bookmarkStart w:id="573" w:name="_Toc150774645"/>
      <w:r/>
      <w:bookmarkStart w:id="574" w:name="_Toc305158813"/>
      <w:r/>
      <w:bookmarkStart w:id="575" w:name="_Toc127151545"/>
      <w:r/>
      <w:bookmarkStart w:id="576" w:name="_Toc151193787"/>
      <w:r/>
      <w:bookmarkStart w:id="577" w:name="_Toc264969235"/>
      <w:r>
        <w:rPr>
          <w:rFonts w:hint="eastAsia" w:ascii="宋体" w:hAnsi="宋体"/>
          <w:b/>
          <w:bCs/>
          <w:color w:val="000000"/>
          <w:sz w:val="28"/>
          <w:szCs w:val="28"/>
          <w:highlight w:val="none"/>
        </w:rPr>
      </w:r>
      <w:r/>
    </w:p>
    <w:p>
      <w:pPr>
        <w:pStyle w:val="935"/>
        <w:spacing w:before="0" w:line="360" w:lineRule="auto"/>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六   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ascii="Times New Roman" w:hAnsi="Times New Roman" w:eastAsia="宋体"/>
          <w:color w:val="000000"/>
          <w:sz w:val="28"/>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56"/>
      <w:r/>
      <w:bookmarkStart w:id="578" w:name="_Toc149720842"/>
      <w:r/>
      <w:bookmarkStart w:id="579" w:name="_Toc151193791"/>
      <w:r/>
      <w:bookmarkStart w:id="580" w:name="_Toc164229244"/>
      <w:r/>
      <w:bookmarkStart w:id="581" w:name="_Toc127161463"/>
      <w:r/>
      <w:bookmarkStart w:id="582" w:name="_Toc151193863"/>
      <w:r/>
      <w:bookmarkStart w:id="583" w:name="_Toc150480787"/>
      <w:r/>
      <w:bookmarkStart w:id="584" w:name="_Toc264969239"/>
      <w:r/>
      <w:bookmarkStart w:id="585" w:name="_Toc127151549"/>
      <w:r/>
      <w:bookmarkStart w:id="586" w:name="_Toc151193647"/>
      <w:r/>
      <w:bookmarkStart w:id="587" w:name="_Toc164608663"/>
      <w:r/>
      <w:bookmarkStart w:id="588" w:name="_Toc164351643"/>
      <w:r/>
      <w:bookmarkStart w:id="589" w:name="_Toc520356176"/>
      <w:r/>
      <w:bookmarkStart w:id="590" w:name="_Ref467306425"/>
      <w:r/>
      <w:bookmarkStart w:id="591" w:name="_Toc150774649"/>
      <w:r/>
      <w:bookmarkStart w:id="592" w:name="_Toc265228387"/>
      <w:r/>
      <w:bookmarkStart w:id="593" w:name="_Ref467307090"/>
      <w:r/>
      <w:bookmarkStart w:id="594" w:name="_Toc164229390"/>
      <w:r/>
      <w:bookmarkStart w:id="595" w:name="_Toc226965739"/>
      <w:r/>
      <w:bookmarkStart w:id="596" w:name="_Toc127151750"/>
      <w:r/>
      <w:bookmarkStart w:id="597" w:name="_Toc150774754"/>
      <w:r/>
      <w:bookmarkStart w:id="598" w:name="_Toc164608818"/>
      <w:r/>
      <w:bookmarkStart w:id="599" w:name="_Toc151193719"/>
      <w:r/>
      <w:bookmarkStart w:id="600" w:name="_Toc226337245"/>
      <w:r/>
      <w:bookmarkStart w:id="601" w:name="_Toc226965822"/>
      <w:r/>
      <w:bookmarkStart w:id="602" w:name="_Toc226309793"/>
      <w:r/>
      <w:bookmarkStart w:id="603" w:name="_Toc195842914"/>
      <w:r/>
      <w:bookmarkStart w:id="604" w:name="_Toc151193937"/>
      <w:r/>
      <w:bookmarkStart w:id="605" w:name="_Toc142311051"/>
      <w:r/>
      <w:bookmarkStart w:id="606" w:name="_Toc150509300"/>
      <w:r/>
      <w:bookmarkStart w:id="607" w:name="_Toc151190176"/>
      <w:r>
        <w:rPr>
          <w:rFonts w:hint="eastAsia" w:ascii="宋体" w:hAnsi="宋体" w:cs="宋体"/>
          <w:color w:val="000000"/>
          <w:sz w:val="24"/>
          <w:highlight w:val="none"/>
        </w:rPr>
        <w:t xml:space="preserve">确定中标人</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608" w:name="_Toc305158817"/>
      <w:r/>
      <w:bookmarkStart w:id="609" w:name="_Toc305158891"/>
      <w:r>
        <w:rPr>
          <w:rFonts w:hint="eastAsia" w:ascii="宋体" w:hAnsi="宋体" w:cs="宋体"/>
          <w:color w:val="000000"/>
          <w:sz w:val="24"/>
          <w:highlight w:val="none"/>
        </w:rPr>
        <w:t xml:space="preserve">中标公告与中标通知书</w:t>
      </w:r>
      <w:bookmarkEnd w:id="608"/>
      <w:r/>
      <w:bookmarkEnd w:id="609"/>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在江苏政府采购网、常州市政府采购网</w:t>
      </w:r>
      <w:r>
        <w:rPr>
          <w:rFonts w:hint="eastAsia" w:ascii="宋体" w:hAnsi="宋体" w:cs="宋体"/>
          <w:color w:val="000000"/>
          <w:sz w:val="24"/>
          <w:highlight w:val="none"/>
        </w:rPr>
        <w:t xml:space="preserve">和江苏尚阳工程管理有限公司网</w:t>
      </w:r>
      <w:r>
        <w:rPr>
          <w:rFonts w:hint="eastAsia" w:ascii="宋体" w:hAnsi="宋体" w:cs="宋体"/>
          <w:color w:val="000000"/>
          <w:sz w:val="24"/>
          <w:highlight w:val="none"/>
        </w:rPr>
        <w:t xml:space="preserve">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符合专业条件的投标人或者对招标文件作实质响应的投标人不足三家的；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color w:val="000000"/>
          <w:sz w:val="24"/>
          <w:highlight w:val="none"/>
        </w:rPr>
      </w:pPr>
      <w:r>
        <w:rPr>
          <w:rFonts w:hint="eastAsia" w:ascii="宋体" w:hAnsi="宋体" w:cs="宋体"/>
          <w:color w:val="000000"/>
          <w:sz w:val="24"/>
          <w:highlight w:val="none"/>
        </w:rPr>
        <w:t xml:space="preserve">因重大变故，采购任务取消的。</w:t>
      </w:r>
      <w:r>
        <w:rPr>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签订合同</w:t>
      </w:r>
      <w:r>
        <w:rPr>
          <w:rFonts w:hint="eastAsia" w:ascii="宋体" w:hAnsi="宋体" w:eastAsia="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cs="宋体"/>
          <w:color w:val="000000"/>
          <w:sz w:val="24"/>
          <w:highlight w:val="none"/>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本项目的非主体、非关键性工作是否允许分包，见《投标人须知资料表》。</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采购人或采购代理机构对投标人依法提出的询问，在3个工作日内作出答复，但答复的内容不得涉及商业秘密。</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招标文件中采购需求以及相关部分（第四章评标方法及标准、第五章以及投标人资格要求）由采购人负责制定和管理，对该部分内容有询问或者质疑的，投标人应当向采购人书面提出，由采购人负责接收和回复。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009"/>
          <w:rFonts w:hint="eastAsia" w:ascii="宋体" w:hAnsi="宋体" w:cs="宋体"/>
          <w:color w:val="000000"/>
          <w:sz w:val="24"/>
          <w:highlight w:val="none"/>
        </w:rPr>
        <w:t xml:space="preserve">http://gk</w:t>
      </w:r>
      <w:bookmarkStart w:id="610" w:name="_Hlt100654014"/>
      <w:r>
        <w:rPr>
          <w:rStyle w:val="1009"/>
          <w:rFonts w:hint="eastAsia" w:ascii="宋体" w:hAnsi="宋体" w:cs="宋体"/>
          <w:color w:val="000000"/>
          <w:sz w:val="24"/>
          <w:highlight w:val="none"/>
        </w:rPr>
        <w:t xml:space="preserve">s</w:t>
      </w:r>
      <w:bookmarkEnd w:id="610"/>
      <w:r>
        <w:rPr>
          <w:rStyle w:val="1009"/>
          <w:rFonts w:hint="eastAsia" w:ascii="宋体" w:hAnsi="宋体" w:cs="宋体"/>
          <w:color w:val="000000"/>
          <w:sz w:val="24"/>
          <w:highlight w:val="none"/>
        </w:rPr>
        <w:t xml:space="preserve">.m</w:t>
      </w:r>
      <w:bookmarkStart w:id="611" w:name="_Hlt100653994"/>
      <w:r/>
      <w:bookmarkStart w:id="612" w:name="_Hlt100653993"/>
      <w:r>
        <w:rPr>
          <w:rStyle w:val="1009"/>
          <w:rFonts w:hint="eastAsia" w:ascii="宋体" w:hAnsi="宋体" w:cs="宋体"/>
          <w:color w:val="000000"/>
          <w:sz w:val="24"/>
          <w:highlight w:val="none"/>
        </w:rPr>
        <w:t xml:space="preserve">o</w:t>
      </w:r>
      <w:bookmarkEnd w:id="611"/>
      <w:r/>
      <w:bookmarkEnd w:id="612"/>
      <w:r>
        <w:rPr>
          <w:rStyle w:val="1009"/>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933"/>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933"/>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933"/>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t xml:space="preserve">收费对象、收费标准及缴纳时间见《投标人须知资料表》。由中标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支付的，中标供应商须一次性向采购代理机构缴纳代理费，投标报价应包含代理费用。</w:t>
      </w:r>
      <w:r>
        <w:rPr>
          <w:rFonts w:hint="eastAsia" w:ascii="宋体" w:hAnsi="宋体" w:cs="宋体"/>
          <w:color w:val="000000"/>
          <w:sz w:val="24"/>
          <w:highlight w:val="none"/>
        </w:rPr>
      </w:r>
      <w:r/>
    </w:p>
    <w:p>
      <w:pPr>
        <w:pStyle w:val="933"/>
        <w:jc w:val="center"/>
        <w:spacing w:line="360" w:lineRule="auto"/>
        <w:shd w:val="clear" w:color="auto" w:fill="auto"/>
        <w:rPr>
          <w:b/>
          <w:color w:val="000000"/>
          <w:sz w:val="36"/>
          <w:szCs w:val="36"/>
          <w:highlight w:val="none"/>
        </w:rPr>
        <w:outlineLvl w:val="0"/>
      </w:pPr>
      <w:r/>
      <w:bookmarkStart w:id="613" w:name="_Toc353825544"/>
      <w:r/>
      <w:bookmarkStart w:id="614" w:name="_Toc353873664"/>
      <w:r/>
      <w:bookmarkStart w:id="615" w:name="_Toc226965827"/>
      <w:r/>
      <w:bookmarkStart w:id="616" w:name="_Toc305158822"/>
      <w:r/>
      <w:bookmarkStart w:id="617" w:name="_Toc226337250"/>
      <w:r/>
      <w:bookmarkStart w:id="618" w:name="_Toc127151554"/>
      <w:r/>
      <w:bookmarkStart w:id="619" w:name="_Toc142311056"/>
      <w:r/>
      <w:bookmarkStart w:id="620" w:name="_Toc353873934"/>
      <w:r/>
      <w:bookmarkStart w:id="621" w:name="_Toc264969244"/>
      <w:r/>
      <w:bookmarkStart w:id="622" w:name="_Toc265228392"/>
      <w:r/>
      <w:bookmarkStart w:id="623" w:name="_Toc150480792"/>
      <w:r/>
      <w:bookmarkStart w:id="624" w:name="_Toc150774759"/>
      <w:r/>
      <w:bookmarkStart w:id="625" w:name="_Toc305158896"/>
      <w:r/>
      <w:bookmarkStart w:id="626" w:name="_Toc21989"/>
      <w:r>
        <w:rPr>
          <w:b/>
          <w:color w:val="000000"/>
          <w:sz w:val="36"/>
          <w:szCs w:val="36"/>
          <w:highlight w:val="none"/>
        </w:rPr>
        <w:t xml:space="preserve">第三章   </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b/>
          <w:color w:val="000000"/>
          <w:sz w:val="36"/>
          <w:szCs w:val="36"/>
          <w:highlight w:val="none"/>
        </w:rPr>
        <w:t xml:space="preserve">资格审查</w:t>
      </w:r>
      <w:bookmarkEnd w:id="626"/>
      <w:r/>
      <w:bookmarkStart w:id="627" w:name="_Toc487900382"/>
      <w:r>
        <w:rPr>
          <w:b/>
          <w:color w:val="000000"/>
          <w:sz w:val="36"/>
          <w:szCs w:val="36"/>
          <w:highlight w:val="none"/>
        </w:rPr>
      </w:r>
      <w:r/>
    </w:p>
    <w:p>
      <w:pPr>
        <w:pStyle w:val="933"/>
        <w:jc w:val="center"/>
        <w:spacing w:line="360" w:lineRule="auto"/>
        <w:shd w:val="clear" w:color="auto" w:fill="auto"/>
        <w:rPr>
          <w:rFonts w:hint="eastAsia" w:ascii="宋体" w:hAnsi="宋体"/>
          <w:b/>
          <w:bCs/>
          <w:color w:val="000000"/>
          <w:sz w:val="28"/>
          <w:szCs w:val="28"/>
          <w:highlight w:val="none"/>
        </w:rPr>
      </w:pPr>
      <w:r/>
      <w:bookmarkStart w:id="628" w:name="_Toc99301422"/>
      <w:r>
        <w:rPr>
          <w:rFonts w:hint="eastAsia" w:ascii="宋体" w:hAnsi="宋体"/>
          <w:b/>
          <w:bCs/>
          <w:color w:val="000000"/>
          <w:sz w:val="28"/>
          <w:szCs w:val="28"/>
          <w:highlight w:val="none"/>
        </w:rPr>
        <w:t xml:space="preserve">一、资格审查程序</w:t>
      </w:r>
      <w:bookmarkEnd w:id="628"/>
      <w:r>
        <w:rPr>
          <w:rFonts w:hint="eastAsia" w:ascii="宋体" w:hAnsi="宋体"/>
          <w:b/>
          <w:bCs/>
          <w:color w:val="000000"/>
          <w:sz w:val="28"/>
          <w:szCs w:val="28"/>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933"/>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二、资格审查要求</w:t>
      </w:r>
      <w:r>
        <w:rPr>
          <w:rFonts w:hint="eastAsia" w:ascii="宋体" w:hAnsi="宋体"/>
          <w:b/>
          <w:bCs/>
          <w:color w:val="000000"/>
          <w:sz w:val="28"/>
          <w:szCs w:val="28"/>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27"/>
            <w:r/>
            <w:bookmarkStart w:id="629" w:name="_Hlt487972895"/>
            <w:r/>
            <w:bookmarkEnd w:id="629"/>
            <w:r/>
            <w:bookmarkStart w:id="630" w:name="_Toc353825550"/>
            <w:r/>
            <w:bookmarkStart w:id="631" w:name="_Toc226965858"/>
            <w:r/>
            <w:bookmarkStart w:id="632" w:name="_Toc127161490"/>
            <w:r/>
            <w:bookmarkStart w:id="633" w:name="_Toc127151779"/>
            <w:r/>
            <w:bookmarkStart w:id="634" w:name="_Toc353873940"/>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33"/>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r>
            <w:r/>
          </w:p>
        </w:tc>
      </w:tr>
      <w:tr>
        <w:trPr>
          <w:cantSplit/>
          <w:trHeight w:val="312"/>
        </w:trPr>
        <w:tc>
          <w:tcPr>
            <w:tcW w:w="846" w:type="dxa"/>
            <w:vAlign w:val="center"/>
            <w:textDirection w:val="lrTb"/>
            <w:noWrap w:val="false"/>
          </w:tcPr>
          <w:p>
            <w:pPr>
              <w:pStyle w:val="933"/>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3"/>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3"/>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3"/>
              <w:spacing w:line="360" w:lineRule="exact"/>
              <w:shd w:val="clear" w:color="auto" w:fill="auto"/>
              <w:tabs>
                <w:tab w:val="left" w:pos="1080" w:leader="none"/>
              </w:tabs>
              <w:rPr>
                <w:color w:val="000000"/>
                <w:sz w:val="24"/>
                <w:highlight w:val="none"/>
              </w:rPr>
            </w:pPr>
            <w:r>
              <w:rPr>
                <w:color w:val="000000"/>
                <w:sz w:val="24"/>
                <w:highlight w:val="none"/>
              </w:rPr>
              <w:t xml:space="preserve">无须投标人提供，由采购人</w:t>
            </w:r>
            <w:r>
              <w:rPr>
                <w:rFonts w:hint="eastAsia" w:ascii="宋体" w:hAnsi="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落实政府采购政策需满足的资格要求</w:t>
            </w:r>
            <w:r>
              <w:rPr>
                <w:rFonts w:hint="eastAsia" w:ascii="Times New Roman" w:hAnsi="Times New Roman" w:eastAsia="宋体" w:cs="Times New Roman"/>
                <w:color w:val="000000"/>
                <w:sz w:val="24"/>
                <w:szCs w:val="24"/>
                <w:highlight w:val="none"/>
                <w:lang w:val="en-US" w:eastAsia="zh-CN" w:bidi="ar-SA"/>
              </w:rPr>
            </w:r>
            <w:r/>
          </w:p>
        </w:tc>
        <w:tc>
          <w:tcPr>
            <w:tcW w:w="4822"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具体要求见第一章《采购邀请》</w:t>
            </w:r>
            <w:r>
              <w:rPr>
                <w:rFonts w:hint="eastAsia"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33"/>
              <w:jc w:val="center"/>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2-1</w:t>
            </w:r>
            <w:r>
              <w:rPr>
                <w:rFonts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3"/>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中小企业声明函</w:t>
            </w:r>
            <w:r>
              <w:rPr>
                <w:rFonts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933"/>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投标人单独投标的，应提供中小企业声明函；如为监狱企业或残疾人福利性单位，不必提供中小企业声明函，但须按注1或注2要求提供证明材料。</w:t>
            </w:r>
            <w:r>
              <w:rPr>
                <w:rFonts w:ascii="宋体" w:hAnsi="宋体" w:cs="宋体"/>
                <w:bCs/>
                <w:color w:val="000000"/>
                <w:sz w:val="24"/>
                <w:highlight w:val="none"/>
              </w:rPr>
            </w:r>
            <w:r/>
          </w:p>
          <w:p>
            <w:pPr>
              <w:pStyle w:val="933"/>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cs="宋体"/>
                <w:bCs/>
                <w:color w:val="000000"/>
                <w:sz w:val="24"/>
                <w:highlight w:val="none"/>
              </w:rPr>
            </w:r>
            <w:r/>
          </w:p>
          <w:p>
            <w:pPr>
              <w:pStyle w:val="933"/>
              <w:shd w:val="clear" w:color="auto" w:fill="auto"/>
              <w:tabs>
                <w:tab w:val="left" w:pos="1080" w:leader="none"/>
              </w:tabs>
              <w:rPr>
                <w:rFonts w:ascii="Times New Roman" w:hAnsi="Times New Roman" w:eastAsia="宋体" w:cs="Times New Roman"/>
                <w:color w:val="000000"/>
                <w:sz w:val="24"/>
                <w:szCs w:val="24"/>
                <w:highlight w:val="none"/>
                <w:lang w:val="en-US" w:eastAsia="zh-CN" w:bidi="ar-SA"/>
              </w:rPr>
            </w:pPr>
            <w:r>
              <w:rPr>
                <w:rFonts w:hint="eastAsia" w:ascii="宋体" w:hAnsi="宋体" w:cs="宋体"/>
                <w:bCs/>
                <w:color w:val="000000"/>
                <w:sz w:val="24"/>
                <w:highlight w:val="none"/>
              </w:rPr>
              <w:t xml:space="preserve">注2：残疾人福利性单位须按招标文件要求提供《残疾人福利性单位声明函》。</w:t>
            </w:r>
            <w:r>
              <w:rPr>
                <w:rFonts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933"/>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格式见《投标文件格式》</w:t>
            </w:r>
            <w:r>
              <w:rPr>
                <w:rFonts w:hint="eastAsia" w:ascii="Times New Roman" w:hAnsi="Times New Roman" w:eastAsia="宋体" w:cs="Times New Roman"/>
                <w:color w:val="000000"/>
                <w:sz w:val="24"/>
                <w:szCs w:val="24"/>
                <w:highlight w:val="none"/>
                <w:lang w:val="en-US" w:eastAsia="zh-CN" w:bidi="ar-SA"/>
              </w:rPr>
            </w:r>
            <w:r/>
          </w:p>
        </w:tc>
      </w:tr>
    </w:tbl>
    <w:p>
      <w:pPr>
        <w:pStyle w:val="933"/>
        <w:jc w:val="center"/>
        <w:shd w:val="clear" w:color="auto" w:fill="auto"/>
        <w:widowControl/>
        <w:rPr>
          <w:color w:val="000000"/>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1"/>
          <w:szCs w:val="21"/>
          <w:highlight w:val="none"/>
        </w:rPr>
      </w:r>
      <w:r/>
    </w:p>
    <w:p>
      <w:pPr>
        <w:pStyle w:val="933"/>
        <w:jc w:val="center"/>
        <w:shd w:val="clear" w:color="auto" w:fill="auto"/>
        <w:widowControl/>
        <w:rPr>
          <w:b/>
          <w:color w:val="000000"/>
          <w:sz w:val="36"/>
          <w:szCs w:val="36"/>
          <w:highlight w:val="none"/>
        </w:rPr>
        <w:outlineLvl w:val="0"/>
      </w:pPr>
      <w:r/>
      <w:bookmarkStart w:id="635" w:name="_Toc13243"/>
      <w:r>
        <w:rPr>
          <w:b/>
          <w:color w:val="000000"/>
          <w:sz w:val="36"/>
          <w:szCs w:val="36"/>
          <w:highlight w:val="none"/>
        </w:rPr>
        <w:t xml:space="preserve">第四章   </w:t>
      </w:r>
      <w:bookmarkEnd w:id="630"/>
      <w:r/>
      <w:bookmarkEnd w:id="631"/>
      <w:r/>
      <w:bookmarkEnd w:id="632"/>
      <w:r/>
      <w:bookmarkEnd w:id="633"/>
      <w:r/>
      <w:bookmarkEnd w:id="634"/>
      <w:r/>
      <w:bookmarkStart w:id="636" w:name="_Hlt164229061"/>
      <w:r/>
      <w:bookmarkEnd w:id="636"/>
      <w:r>
        <w:rPr>
          <w:b/>
          <w:color w:val="000000"/>
          <w:sz w:val="36"/>
          <w:szCs w:val="36"/>
          <w:highlight w:val="none"/>
        </w:rPr>
        <w:t xml:space="preserve">评标程序、评标方法和评标标准</w:t>
      </w:r>
      <w:bookmarkEnd w:id="635"/>
      <w:r>
        <w:rPr>
          <w:b/>
          <w:color w:val="000000"/>
          <w:sz w:val="36"/>
          <w:szCs w:val="36"/>
          <w:highlight w:val="none"/>
        </w:rPr>
      </w:r>
      <w:r/>
    </w:p>
    <w:p>
      <w:pPr>
        <w:pStyle w:val="933"/>
        <w:jc w:val="center"/>
        <w:spacing w:line="360" w:lineRule="auto"/>
        <w:shd w:val="clear" w:color="auto" w:fill="auto"/>
        <w:tabs>
          <w:tab w:val="left" w:pos="360" w:leader="none"/>
          <w:tab w:val="left" w:pos="900" w:leader="none"/>
        </w:tabs>
        <w:rPr>
          <w:b/>
          <w:color w:val="000000"/>
          <w:highlight w:val="none"/>
        </w:rPr>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33"/>
        <w:numPr>
          <w:ilvl w:val="0"/>
          <w:numId w:val="12"/>
        </w:numPr>
        <w:spacing w:line="360" w:lineRule="auto"/>
        <w:shd w:val="clear" w:color="auto" w:fill="auto"/>
        <w:tabs>
          <w:tab w:val="left" w:pos="360" w:leader="none"/>
          <w:tab w:val="left" w:pos="900" w:leader="none"/>
        </w:tabs>
        <w:rPr>
          <w:color w:val="000000"/>
          <w:sz w:val="24"/>
          <w:highlight w:val="none"/>
        </w:rPr>
      </w:pPr>
      <w:r/>
      <w:bookmarkStart w:id="637" w:name="_Toc151193639"/>
      <w:r/>
      <w:bookmarkStart w:id="638" w:name="_Toc142311043"/>
      <w:r/>
      <w:bookmarkStart w:id="639" w:name="_Toc305158883"/>
      <w:r/>
      <w:bookmarkStart w:id="640" w:name="_Toc164229236"/>
      <w:r/>
      <w:bookmarkStart w:id="641" w:name="_Toc151193855"/>
      <w:r/>
      <w:bookmarkStart w:id="642" w:name="_Toc226337237"/>
      <w:r/>
      <w:bookmarkStart w:id="643" w:name="_Toc151193929"/>
      <w:r/>
      <w:bookmarkStart w:id="644" w:name="_Toc305158809"/>
      <w:r/>
      <w:bookmarkStart w:id="645" w:name="_Toc164608810"/>
      <w:r/>
      <w:bookmarkStart w:id="646" w:name="_Toc151193783"/>
      <w:r/>
      <w:bookmarkStart w:id="647" w:name="_Toc164229382"/>
      <w:r/>
      <w:bookmarkStart w:id="648" w:name="_Toc164608655"/>
      <w:r/>
      <w:bookmarkStart w:id="649" w:name="_Toc150774641"/>
      <w:r/>
      <w:bookmarkStart w:id="650" w:name="_Toc195842906"/>
      <w:r/>
      <w:bookmarkStart w:id="651" w:name="_Toc151190168"/>
      <w:r/>
      <w:bookmarkStart w:id="652" w:name="_Toc150774746"/>
      <w:r/>
      <w:bookmarkStart w:id="653" w:name="_Toc265228379"/>
      <w:r/>
      <w:bookmarkStart w:id="654" w:name="_Toc226965731"/>
      <w:r/>
      <w:bookmarkStart w:id="655" w:name="_Toc264969231"/>
      <w:r/>
      <w:bookmarkStart w:id="656" w:name="_Toc226309785"/>
      <w:r/>
      <w:bookmarkStart w:id="657" w:name="_Toc150480779"/>
      <w:r/>
      <w:bookmarkStart w:id="658" w:name="_Toc164351635"/>
      <w:r/>
      <w:bookmarkStart w:id="659" w:name="_Toc149720834"/>
      <w:r/>
      <w:bookmarkStart w:id="660" w:name="_Toc127151742"/>
      <w:r/>
      <w:bookmarkStart w:id="661" w:name="_Toc150509292"/>
      <w:r/>
      <w:bookmarkStart w:id="662" w:name="_Toc151193711"/>
      <w:r/>
      <w:bookmarkStart w:id="663" w:name="_Toc226965814"/>
      <w:r/>
      <w:bookmarkStart w:id="664" w:name="_Toc127161455"/>
      <w:r/>
      <w:bookmarkStart w:id="665" w:name="_Toc127151541"/>
      <w:r/>
      <w:bookmarkStart w:id="666" w:name="_Toc353825551"/>
      <w:r/>
      <w:bookmarkStart w:id="667" w:name="_Toc353873941"/>
      <w:r/>
      <w:bookmarkStart w:id="668" w:name="_Toc142311057"/>
      <w:r/>
      <w:bookmarkStart w:id="669" w:name="_Toc264969245"/>
      <w:r/>
      <w:bookmarkStart w:id="670" w:name="_Toc305158823"/>
      <w:r/>
      <w:bookmarkStart w:id="671" w:name="_Toc353873665"/>
      <w:r/>
      <w:bookmarkStart w:id="672" w:name="_Toc353873935"/>
      <w:r/>
      <w:bookmarkStart w:id="673" w:name="_Toc195842920"/>
      <w:r/>
      <w:bookmarkStart w:id="674" w:name="_Toc305158897"/>
      <w:r/>
      <w:bookmarkStart w:id="675" w:name="_Toc150480793"/>
      <w:r/>
      <w:bookmarkStart w:id="676" w:name="_Toc127151555"/>
      <w:r/>
      <w:bookmarkStart w:id="677" w:name="_Toc150774760"/>
      <w:r/>
      <w:bookmarkStart w:id="678" w:name="_Toc226965828"/>
      <w:r/>
      <w:bookmarkStart w:id="679" w:name="_Toc265228393"/>
      <w:r/>
      <w:bookmarkStart w:id="680" w:name="_Toc353825545"/>
      <w:r/>
      <w:bookmarkStart w:id="681" w:name="_Toc226337251"/>
      <w:r>
        <w:rPr>
          <w:color w:val="000000"/>
          <w:sz w:val="24"/>
          <w:highlight w:val="none"/>
        </w:rPr>
        <w:t xml:space="preserve">投标文件的符合性审查</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Pr>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682" w:name="_Toc520356167"/>
      <w:r>
        <w:rPr>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68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33"/>
        <w:ind w:hanging="357"/>
        <w:jc w:val="center"/>
        <w:spacing w:line="360" w:lineRule="auto"/>
        <w:shd w:val="clear" w:color="auto" w:fill="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33"/>
              <w:jc w:val="center"/>
              <w:shd w:val="clear" w:color="auto" w:fill="auto"/>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33"/>
              <w:jc w:val="center"/>
              <w:shd w:val="clear" w:color="auto" w:fill="auto"/>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33"/>
              <w:jc w:val="center"/>
              <w:shd w:val="clear" w:color="auto" w:fill="auto"/>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33"/>
              <w:jc w:val="left"/>
              <w:shd w:val="clear" w:color="auto" w:fill="auto"/>
              <w:widowControl/>
              <w:rPr>
                <w:rFonts w:hint="eastAsia" w:eastAsia="宋体"/>
                <w:color w:val="000000"/>
                <w:sz w:val="24"/>
                <w:highlight w:val="none"/>
                <w:lang w:eastAsia="zh-CN"/>
              </w:rPr>
            </w:pPr>
            <w:r>
              <w:rPr>
                <w:rFonts w:hint="eastAsia"/>
                <w:color w:val="000000"/>
                <w:sz w:val="24"/>
                <w:highlight w:val="none"/>
              </w:rPr>
              <w:t xml:space="preserve">投标报价未超过招标文件中规定的项目预算金额或者项目最高限价</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highlight w:val="none"/>
              </w:rPr>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33"/>
              <w:jc w:val="center"/>
              <w:widowControl/>
              <w:rPr>
                <w:color w:val="000000"/>
                <w:sz w:val="24"/>
                <w:highlight w:val="none"/>
                <w:lang w:val="en-US" w:eastAsia="zh-CN"/>
              </w:rPr>
            </w:pPr>
            <w:r>
              <w:rPr>
                <w:rFonts w:hint="eastAsia"/>
                <w:color w:val="000000"/>
                <w:sz w:val="24"/>
                <w:highlight w:val="none"/>
                <w:lang w:val="en-US" w:eastAsia="zh-CN"/>
              </w:rPr>
              <w:t xml:space="preserve">9</w:t>
            </w:r>
            <w:r>
              <w:rPr>
                <w:color w:val="000000"/>
                <w:sz w:val="24"/>
                <w:highlight w:val="none"/>
                <w:lang w:val="en-US" w:eastAsia="zh-CN"/>
              </w:rPr>
            </w:r>
            <w:r/>
          </w:p>
        </w:tc>
        <w:tc>
          <w:tcPr>
            <w:tcW w:w="1813" w:type="dxa"/>
            <w:vAlign w:val="center"/>
            <w:textDirection w:val="lrTb"/>
            <w:noWrap w:val="false"/>
          </w:tcPr>
          <w:p>
            <w:pPr>
              <w:pStyle w:val="933"/>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6725" w:type="dxa"/>
            <w:vAlign w:val="center"/>
            <w:textDirection w:val="lrTb"/>
            <w:noWrap w:val="false"/>
          </w:tcPr>
          <w:p>
            <w:pPr>
              <w:pStyle w:val="933"/>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rFonts w:hint="eastAsia"/>
                <w:color w:val="000000"/>
                <w:sz w:val="24"/>
                <w:highlight w:val="none"/>
              </w:rPr>
              <w:t xml:space="preserve">10</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color w:val="000000"/>
                <w:sz w:val="24"/>
                <w:highlight w:val="none"/>
              </w:rPr>
              <w:t xml:space="preserve">11</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，提供证明文件</w:t>
            </w:r>
            <w:r>
              <w:rPr>
                <w:rFonts w:ascii="宋体" w:hAnsi="宋体" w:cs="宋体"/>
                <w:color w:val="000000"/>
                <w:sz w:val="24"/>
                <w:highlight w:val="none"/>
              </w:rPr>
              <w:t xml:space="preserve">电子件</w:t>
            </w:r>
            <w:r>
              <w:rPr>
                <w:rFonts w:hint="eastAsia"/>
                <w:color w:val="000000"/>
                <w:sz w:val="24"/>
                <w:highlight w:val="none"/>
              </w:rPr>
              <w:t xml:space="preserve">加盖投标人公章：</w:t>
            </w:r>
            <w:r>
              <w:rPr>
                <w:color w:val="000000"/>
                <w:sz w:val="24"/>
                <w:highlight w:val="none"/>
              </w:rPr>
            </w:r>
            <w:r/>
          </w:p>
          <w:p>
            <w:pPr>
              <w:pStyle w:val="933"/>
              <w:jc w:val="left"/>
              <w:shd w:val="clear" w:color="auto" w:fill="auto"/>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33"/>
              <w:jc w:val="left"/>
              <w:shd w:val="clear" w:color="auto" w:fill="auto"/>
              <w:widowControl/>
              <w:rPr>
                <w:color w:val="000000"/>
                <w:sz w:val="24"/>
                <w:highlight w:val="none"/>
              </w:rPr>
            </w:pPr>
            <w:r>
              <w:rPr>
                <w:rFonts w:hint="eastAsia"/>
                <w:color w:val="000000"/>
                <w:sz w:val="24"/>
                <w:highlight w:val="none"/>
              </w:rPr>
              <w:t xml:space="preserve">2）</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color w:val="000000"/>
                <w:sz w:val="24"/>
                <w:highlight w:val="none"/>
              </w:rPr>
              <w:t xml:space="preserve">12</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color w:val="000000"/>
                <w:sz w:val="24"/>
                <w:szCs w:val="24"/>
                <w:highlight w:val="none"/>
                <w:lang w:val="en-US" w:eastAsia="zh-CN" w:bidi="ar-SA"/>
              </w:rPr>
            </w:pPr>
            <w:r>
              <w:rPr>
                <w:color w:val="000000"/>
                <w:sz w:val="24"/>
                <w:highlight w:val="none"/>
              </w:rPr>
              <w:t xml:space="preserve">13</w:t>
            </w:r>
            <w:r>
              <w:rPr>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rFonts w:hint="eastAsia"/>
                <w:color w:val="000000"/>
                <w:sz w:val="24"/>
                <w:szCs w:val="24"/>
                <w:highlight w:val="none"/>
                <w:lang w:val="en-US" w:eastAsia="zh-CN" w:bidi="ar-SA"/>
              </w:rPr>
            </w:pPr>
            <w:r>
              <w:rPr>
                <w:color w:val="000000"/>
                <w:sz w:val="24"/>
                <w:highlight w:val="none"/>
              </w:rPr>
              <w:t xml:space="preserve">1</w:t>
            </w:r>
            <w:r>
              <w:rPr>
                <w:rFonts w:hint="eastAsia"/>
                <w:color w:val="000000"/>
                <w:sz w:val="24"/>
                <w:highlight w:val="none"/>
              </w:rPr>
              <w:t xml:space="preserve">4</w:t>
            </w:r>
            <w:r>
              <w:rPr>
                <w:rFonts w:hint="eastAsia"/>
                <w:color w:val="000000"/>
                <w:sz w:val="24"/>
                <w:szCs w:val="24"/>
                <w:highlight w:val="none"/>
                <w:lang w:val="en-US" w:eastAsia="zh-CN" w:bidi="ar-SA"/>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933"/>
              <w:jc w:val="center"/>
              <w:shd w:val="clear" w:color="auto" w:fill="auto"/>
              <w:widowControl/>
              <w:rPr>
                <w:rFonts w:eastAsia="宋体"/>
                <w:color w:val="000000"/>
                <w:sz w:val="24"/>
                <w:highlight w:val="none"/>
                <w:lang w:val="en-US" w:eastAsia="zh-CN"/>
              </w:rPr>
            </w:pPr>
            <w:r>
              <w:rPr>
                <w:rFonts w:hint="eastAsia"/>
                <w:color w:val="000000"/>
                <w:sz w:val="24"/>
                <w:highlight w:val="none"/>
                <w:lang w:val="en-US" w:eastAsia="zh-CN"/>
              </w:rPr>
              <w:t xml:space="preserve">15</w:t>
            </w:r>
            <w:r>
              <w:rPr>
                <w:rFonts w:eastAsia="宋体"/>
                <w:color w:val="000000"/>
                <w:sz w:val="24"/>
                <w:highlight w:val="none"/>
                <w:lang w:val="en-US" w:eastAsia="zh-CN"/>
              </w:rPr>
            </w:r>
            <w:r/>
          </w:p>
        </w:tc>
        <w:tc>
          <w:tcPr>
            <w:tcW w:w="1813"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933"/>
              <w:jc w:val="left"/>
              <w:shd w:val="clear" w:color="auto" w:fill="auto"/>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33"/>
        <w:numPr>
          <w:ilvl w:val="0"/>
          <w:numId w:val="13"/>
        </w:numPr>
        <w:spacing w:line="360" w:lineRule="auto"/>
        <w:shd w:val="clear" w:color="auto" w:fill="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投标文件有关事项的澄清或者说明</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通过“苏采云”政府采购一体化平台系统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933"/>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3"/>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采购本国产品的支持政策</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933"/>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投标文件的比较和评价</w:t>
      </w:r>
      <w:bookmarkEnd w:id="666"/>
      <w:r/>
      <w:bookmarkEnd w:id="667"/>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933"/>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933"/>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确定</w:t>
      </w:r>
      <w:bookmarkStart w:id="683" w:name="_Toc150774646"/>
      <w:r/>
      <w:bookmarkStart w:id="684" w:name="_Toc305158888"/>
      <w:r/>
      <w:bookmarkStart w:id="685" w:name="_Toc127151546"/>
      <w:r/>
      <w:bookmarkStart w:id="686" w:name="_Toc226965819"/>
      <w:r/>
      <w:bookmarkStart w:id="687" w:name="_Toc264969236"/>
      <w:r/>
      <w:bookmarkStart w:id="688" w:name="_Toc150774751"/>
      <w:r/>
      <w:bookmarkStart w:id="689" w:name="_Toc127151747"/>
      <w:r/>
      <w:bookmarkStart w:id="690" w:name="_Toc226965736"/>
      <w:r/>
      <w:bookmarkStart w:id="691" w:name="_Toc150480784"/>
      <w:r/>
      <w:bookmarkStart w:id="692" w:name="_Toc151193716"/>
      <w:r/>
      <w:bookmarkStart w:id="693" w:name="_Toc151193934"/>
      <w:r/>
      <w:bookmarkStart w:id="694" w:name="_Toc164229387"/>
      <w:r/>
      <w:bookmarkStart w:id="695" w:name="_Toc305158814"/>
      <w:r/>
      <w:bookmarkStart w:id="696" w:name="_Toc195842911"/>
      <w:r/>
      <w:bookmarkStart w:id="697" w:name="_Toc150509297"/>
      <w:r/>
      <w:bookmarkStart w:id="698" w:name="_Toc151193644"/>
      <w:r/>
      <w:bookmarkStart w:id="699" w:name="_Toc164608660"/>
      <w:r/>
      <w:bookmarkStart w:id="700" w:name="_Toc149720839"/>
      <w:r/>
      <w:bookmarkStart w:id="701" w:name="_Toc520356170"/>
      <w:r/>
      <w:bookmarkStart w:id="702" w:name="_Toc142311048"/>
      <w:r/>
      <w:bookmarkStart w:id="703" w:name="_Toc127161460"/>
      <w:r/>
      <w:bookmarkStart w:id="704" w:name="_Toc151190173"/>
      <w:r/>
      <w:bookmarkStart w:id="705" w:name="_Ref467307010"/>
      <w:r/>
      <w:bookmarkStart w:id="706" w:name="_Toc164351640"/>
      <w:r/>
      <w:bookmarkStart w:id="707" w:name="_Toc265228384"/>
      <w:r/>
      <w:bookmarkStart w:id="708" w:name="_Toc226337242"/>
      <w:r/>
      <w:bookmarkStart w:id="709" w:name="_Toc151193788"/>
      <w:r/>
      <w:bookmarkStart w:id="710" w:name="_Toc226309790"/>
      <w:r/>
      <w:bookmarkStart w:id="711" w:name="_Toc151193860"/>
      <w:r/>
      <w:bookmarkStart w:id="712" w:name="_Toc164229241"/>
      <w:r/>
      <w:bookmarkStart w:id="713" w:name="_Toc164608815"/>
      <w:r>
        <w:rPr>
          <w:rFonts w:hint="eastAsia" w:ascii="宋体" w:hAnsi="宋体" w:cs="宋体"/>
          <w:color w:val="000000"/>
          <w:sz w:val="24"/>
          <w:highlight w:val="none"/>
        </w:rPr>
        <w:t xml:space="preserve">中标候选人名单</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b/>
          <w:bCs/>
          <w:color w:val="000000"/>
          <w:sz w:val="24"/>
          <w:highlight w:val="none"/>
        </w:rPr>
      </w:r>
      <w:r/>
    </w:p>
    <w:p>
      <w:pPr>
        <w:pStyle w:val="973"/>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973"/>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000000"/>
          <w:sz w:val="24"/>
          <w:highlight w:val="none"/>
        </w:rPr>
      </w:r>
      <w:r/>
    </w:p>
    <w:p>
      <w:pPr>
        <w:pStyle w:val="933"/>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报告违法行为</w:t>
      </w:r>
      <w:r>
        <w:rPr>
          <w:rFonts w:hint="eastAsia" w:ascii="宋体" w:hAnsi="宋体" w:cs="宋体"/>
          <w:color w:val="000000"/>
          <w:sz w:val="24"/>
          <w:highlight w:val="none"/>
        </w:rPr>
      </w:r>
      <w:r/>
    </w:p>
    <w:p>
      <w:pPr>
        <w:pStyle w:val="933"/>
        <w:numPr>
          <w:ilvl w:val="1"/>
          <w:numId w:val="12"/>
        </w:numPr>
        <w:ind w:left="1077" w:hanging="720"/>
        <w:spacing w:line="360" w:lineRule="auto"/>
        <w:shd w:val="clear" w:color="auto" w:fill="auto"/>
        <w:tabs>
          <w:tab w:val="left" w:pos="1080" w:leader="none"/>
          <w:tab w:val="left" w:pos="1589" w:leader="none"/>
        </w:tabs>
        <w:rPr>
          <w:rFonts w:hint="eastAsia" w:ascii="宋体" w:hAnsi="宋体"/>
          <w:b/>
          <w:bCs/>
          <w:color w:val="000000"/>
          <w:sz w:val="28"/>
          <w:szCs w:val="28"/>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cs="宋体"/>
          <w:color w:val="000000"/>
          <w:sz w:val="24"/>
          <w:highlight w:val="none"/>
        </w:rPr>
        <w:t xml:space="preserve">、采购代理机构或者有关部门报告的职责。</w:t>
      </w:r>
      <w:r>
        <w:rPr>
          <w:rFonts w:hint="eastAsia" w:ascii="宋体" w:hAnsi="宋体" w:cs="宋体"/>
          <w:b/>
          <w:color w:val="000000"/>
          <w:sz w:val="24"/>
          <w:highlight w:val="none"/>
        </w:rPr>
        <w:br w:type="page" w:clear="all"/>
      </w:r>
      <w:r>
        <w:rPr>
          <w:rFonts w:hint="eastAsia" w:ascii="宋体" w:hAnsi="宋体"/>
          <w:b/>
          <w:bCs/>
          <w:color w:val="000000"/>
          <w:sz w:val="28"/>
          <w:szCs w:val="28"/>
          <w:highlight w:val="none"/>
        </w:rPr>
        <w:t xml:space="preserve">二、评标标准</w:t>
      </w:r>
      <w:r>
        <w:rPr>
          <w:rFonts w:hint="eastAsia" w:ascii="宋体" w:hAnsi="宋体"/>
          <w:b/>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46"/>
        <w:gridCol w:w="6184"/>
        <w:gridCol w:w="515"/>
      </w:tblGrid>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bookmarkStart w:id="714" w:name="_Toc14891"/>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评分因素</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评分标准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一、报价（50分）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注：1.此处用于评审比较的投标报价，是指在投标人原始投标报价基础上，经过算术修正后，再依据政府采购政策进行价格调整（如本国产品价格扣除）后形成的价格。</w:t>
            </w:r>
            <w:r>
              <w:rPr>
                <w:rFonts w:hint="eastAsia" w:ascii="宋体" w:hAnsi="宋体" w:eastAsia="宋体" w:cs="宋体"/>
                <w:b/>
                <w:bCs/>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2.根据本国产品支持政策，政府采购活动中，依法对本国产品给予价格评审优惠。</w:t>
            </w:r>
            <w:r>
              <w:rPr>
                <w:rFonts w:hint="eastAsia" w:ascii="宋体" w:hAnsi="宋体" w:eastAsia="宋体" w:cs="宋体"/>
                <w:b/>
                <w:bCs/>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当采购项目的采购标的中含有多种产品，投标人为该采购项目或者采购包提供的符合本国产品标准的产品成本之和占该投标人提供的全部产品成本之和的比例达到80%以上时，且投标人在投标文件中对此作出承诺的，则依法对该投标人提供的全部产品给予价格评审优惠，即对该投标人提供的全部产品的总报价给予20%的价格扣除，用扣除后的价格参与评审。全部产品是指货物或服务采购项目或采购包中包含的全部货物、服务产品。</w:t>
            </w:r>
            <w:r>
              <w:rPr>
                <w:rFonts w:hint="eastAsia" w:ascii="宋体" w:hAnsi="宋体" w:eastAsia="宋体" w:cs="宋体"/>
                <w:b/>
                <w:bCs/>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3.上述价格扣除优惠，仅适用于采购活动中实际存在非本国产品参与竞争的情形。如果所有有效投标人提供的产品均为本国产品（即不存在非本国产品竞争），则不执行本国产品的价格扣除政策。</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t xml:space="preserve">、主观分（30分）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项目总体部署</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项目总体部署</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项目总体部署全面、科学、合理，完全契合本老旧小区消防整治项目特点，明确设备采购、运输、安装、调试等各环节的流程、时间节点、人员配置，部署思路清晰、重点突出，可直接落地执行，能有效保障项目按期高质量完成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（2）项目总体部署较全面，符合项目需求，各环节流程、时间节点、人员配置基本合理，部署思路较清晰，有可操作性，能保障项目按期完成的，得4分；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（3）项目总体部署基本完整，基本符合项目需求，各环节部署有一定合理性，但细节不够完善，可操作性一般，需进一步优化才能保障项目顺利推进的，得2分；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（4）项目总体部署不够完整，与项目需求有一定偏差，各环节流程、时间节点或人员配置不合理，可操作性较差，难以保障项目正常推进的，得1分；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项目实施方案及售后服务措施</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项目实施方案及售后服务措施</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实施方案详细具体，涵盖设备制造（采购）、运输、装卸、安装、调试、测试等全流程，步骤清晰、方法科学，针对性强；售后服务措施完善，质保期承诺符合采购要求且优于行业标准，售后响应时间快、维修团队专业，有明确的技术培训计划和方案，能全面保障项目验收及后期使用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实施方案较详细，覆盖全流程主要环节，步骤较清晰、方法较科学，有一定针对性；售后服务措施较完善，质保期承诺符合采购要求，售后响应及时，有维修团队和基本的技术培训计划，能保障项目验收及后期基本使用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实施方案基本完整，覆盖主要流程环节，步骤和方法基本合理，针对性一般；售后服务措施，质保期承诺符合采购要求，售后响应和维修有基本保障，技术培训计划较简单，基本能满足项目验收及后期使用需求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实施方案不够详细，未完全覆盖全流程环节，步骤和方法不合理，针对性差；售后服务措施不完善，质保期承诺未完全符合采购要求，售后响应不及时，维修保障不足，无明确技术培训计划，难以满足项目验收及后期使用需求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质量管理体系与保证措施</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质量管理体系与保证措施</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建立了完善的质量管理体系，体系运行有效；质量保证措施全面、具体，涵盖设备采购、制造、运输、安装、调试等各环节，有严格的质量检验标准、验收流程和纠错机制，能确保设备质量和施工质量完全符合采购文件及相关行业标准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（2）建立了较完善的质量管理体系，质量保证措施较全面，覆盖各主要环节，有明确的质量检验标准和验收流程，能确保设备质量和施工质量符合采购文件及相关行业标准的，得4分；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（3）建立了基本的质量管理体系，质量保证措施基本全面，覆盖主要环节，有基本的质量检验和验收要求，能基本保证设备质量和施工质量符合相关标准的，得2分；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（4）质量管理体系不健全，质量保证措施不完善，未覆盖关键环节，缺乏明确的质量检验和验收标准，难以保证设备质量和施工质量的，得1分；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其他各项措施</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szCs w:val="24"/>
                <w:highlight w:val="none"/>
                <w:lang w:val="en-US" w:eastAsia="zh-CN"/>
              </w:rPr>
              <w:t xml:space="preserve">其他各项措施</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其他各项措施（包括但不限于安全施工措施、文明施工措施、进度保障措施、人员培训措施、沟通协调措施等）全面、完善，针对性强，能有效应对项目实施过程中的各类问题，充分考虑老旧小区施工特点，保障项目安全、有序推进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（2）其他各项措施较全面，涵盖主要方面，针对性较强，能应对项目实施过程中的常见问题，基本考虑老旧小区施工特点，能保障项目安全、有序推进的，得4分；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（3）其他各项措施基本全面，覆盖主要方面，针对性一般，能应对项目实施过程中的部分常见问题，对老旧小区施工特点考虑不足，基本能保障项目推进的，得2分；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（4）其他各项措施不完善，未覆盖主要方面，难以应对项目实施过程中的常见问题，未考虑老旧小区施工特点，可能影响项目推进的，得1分；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项目应急预案</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spacing w:line="360" w:lineRule="exact"/>
              <w:tabs>
                <w:tab w:val="left" w:pos="426"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lang w:val="zh-CN"/>
              </w:rPr>
              <w:t xml:space="preserve">根据</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lang w:val="zh-CN"/>
              </w:rPr>
              <w:t xml:space="preserve">提供的</w:t>
            </w:r>
            <w:r>
              <w:rPr>
                <w:rFonts w:hint="eastAsia" w:ascii="宋体" w:hAnsi="宋体" w:eastAsia="宋体" w:cs="宋体"/>
                <w:color w:val="000000"/>
                <w:sz w:val="24"/>
                <w:highlight w:val="none"/>
                <w:lang w:val="en-US" w:eastAsia="zh-CN"/>
              </w:rPr>
              <w:t xml:space="preserve">项目应急预案</w:t>
            </w:r>
            <w:r>
              <w:rPr>
                <w:rFonts w:hint="eastAsia" w:ascii="宋体" w:hAnsi="宋体" w:cs="宋体"/>
                <w:color w:val="000000"/>
                <w:sz w:val="24"/>
                <w:highlight w:val="none"/>
                <w:lang w:val="zh-CN"/>
              </w:rPr>
              <w:t xml:space="preserve">进行综合评审。</w:t>
            </w:r>
            <w:r>
              <w:rPr>
                <w:rFonts w:hint="eastAsia" w:ascii="宋体" w:hAnsi="宋体" w:cs="宋体"/>
                <w:color w:val="000000"/>
                <w:sz w:val="24"/>
                <w:highlight w:val="none"/>
                <w:lang w:val="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项目应急预案全面、完善，针对性强，涵盖设备运输损坏、安装故障、调试失败、安全事故、工期延误等各类可能发生的突发情况，明确应急组织机构、应急响应流程、应急处置措施和责任分工，预案可操作性强，能快速、有效处置各类突发情况，最大限度降低项目损失的，得6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（2）项目应急预案较全面，针对性较强，涵盖主要突发情况，明确应急组织机构、应急响应流程和基本处置措施，预案可操作性较强，能有效处置常见突发情况，降低项目损失的，得4分；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（3）项目应急预案基本完整，针对性一般，涵盖部分主要突发情况，有基本的应急处置思路和措施，预案有一定可操作性，能处置简单突发情况的，得2分；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（4）项目应急预案不够完整，针对性差，未覆盖主要突发情况，应急处置措施不明确，预案可操作性差，难以有效处置突发情况，可能造成较大项目损失的，得1分；</w:t>
            </w:r>
            <w:r>
              <w:rPr>
                <w:rFonts w:hint="eastAsia" w:ascii="宋体" w:hAnsi="宋体" w:eastAsia="宋体" w:cs="宋体"/>
                <w:color w:val="000000"/>
                <w:sz w:val="24"/>
                <w:highlight w:val="none"/>
                <w:lang w:val="en-US" w:eastAsia="zh-CN"/>
              </w:rPr>
            </w:r>
            <w:r/>
          </w:p>
          <w:p>
            <w:pPr>
              <w:pStyle w:val="933"/>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二、客观分（20分）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业绩</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投标人自2024年1月1日以来（以合同签订时间为准）承接过与本项目类似的消防设备供货或安装项目的，有一个得1分，最高得4分。</w:t>
            </w:r>
            <w:r>
              <w:rPr>
                <w:rFonts w:hint="eastAsia" w:ascii="宋体" w:hAnsi="宋体" w:eastAsia="宋体" w:cs="宋体"/>
                <w:b w:val="0"/>
                <w:bCs w:val="0"/>
                <w:color w:val="000000"/>
                <w:sz w:val="24"/>
                <w:szCs w:val="24"/>
                <w:highlight w:val="none"/>
                <w:lang w:val="en-US" w:eastAsia="zh-CN" w:bidi="ar-SA"/>
              </w:rPr>
            </w:r>
            <w:r/>
          </w:p>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注：投标文件中提供合同并加盖投标人公章，否则不得分。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投标人具有有效的</w:t>
            </w:r>
            <w:r>
              <w:rPr>
                <w:rFonts w:hint="eastAsia" w:ascii="宋体" w:hAnsi="宋体" w:eastAsia="宋体" w:cs="宋体"/>
                <w:color w:val="000000"/>
                <w:sz w:val="24"/>
                <w:szCs w:val="24"/>
                <w:highlight w:val="none"/>
                <w:lang w:val="en-US" w:eastAsia="zh-CN" w:bidi="ar-SA"/>
              </w:rPr>
              <w:t xml:space="preserve">质量管理体系认证证书</w:t>
            </w:r>
            <w:r>
              <w:rPr>
                <w:rFonts w:hint="eastAsia" w:ascii="宋体" w:hAnsi="宋体" w:eastAsia="宋体" w:cs="宋体"/>
                <w:color w:val="000000"/>
                <w:sz w:val="24"/>
                <w:szCs w:val="24"/>
                <w:highlight w:val="none"/>
                <w:lang w:val="en-US" w:eastAsia="zh-CN" w:bidi="ar-SA"/>
              </w:rPr>
              <w:t xml:space="preserve">、环境管理体系认证证书、职业健康安全管理体系认证证书的，有一个得1分，最高得3分。</w:t>
            </w:r>
            <w:r>
              <w:rPr>
                <w:rFonts w:hint="eastAsia" w:ascii="宋体" w:hAnsi="宋体" w:eastAsia="宋体" w:cs="宋体"/>
                <w:color w:val="000000"/>
                <w:sz w:val="24"/>
                <w:szCs w:val="24"/>
                <w:highlight w:val="none"/>
                <w:lang w:val="en-US" w:eastAsia="zh-CN" w:bidi="ar-SA"/>
              </w:rPr>
            </w:r>
            <w:r/>
          </w:p>
          <w:p>
            <w:pPr>
              <w:pStyle w:val="933"/>
              <w:jc w:val="both"/>
              <w:keepLines w:val="0"/>
              <w:keepNext w:val="0"/>
              <w:pageBreakBefore w:val="0"/>
              <w:spacing w:line="400" w:lineRule="exact"/>
              <w:shd w:val="clear" w:color="auto" w:fill="auto"/>
              <w:tabs>
                <w:tab w:val="left" w:pos="426"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注：投标文件中提供证书并加盖投标人公章，否则不得分。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项目人员</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拟投入本项目的项目人员中，具有证书一级注册消防工程师证书的，有一个得1分，最高得2分。</w:t>
            </w:r>
            <w:r>
              <w:rPr>
                <w:rFonts w:hint="eastAsia" w:ascii="宋体" w:hAnsi="宋体" w:eastAsia="宋体" w:cs="宋体"/>
                <w:color w:val="000000"/>
                <w:sz w:val="24"/>
                <w:szCs w:val="24"/>
                <w:highlight w:val="none"/>
                <w:lang w:val="en-US" w:eastAsia="zh-CN" w:bidi="ar-SA"/>
              </w:rPr>
            </w:r>
            <w:r/>
          </w:p>
          <w:p>
            <w:pPr>
              <w:pStyle w:val="933"/>
              <w:jc w:val="both"/>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2.拟投入本项目的项目人员中，具有消防设施操作员证书</w:t>
            </w:r>
            <w:r>
              <w:rPr>
                <w:rFonts w:hint="eastAsia" w:ascii="宋体" w:hAnsi="宋体" w:eastAsia="宋体" w:cs="宋体"/>
                <w:color w:val="000000"/>
                <w:sz w:val="24"/>
                <w:szCs w:val="24"/>
                <w:highlight w:val="none"/>
                <w:lang w:val="en-US" w:eastAsia="zh-CN" w:bidi="ar-SA"/>
              </w:rPr>
              <w:t xml:space="preserve">证书的，有一个得1分，最高得5分。</w:t>
            </w:r>
            <w:r>
              <w:rPr>
                <w:rFonts w:ascii="宋体" w:hAnsi="宋体" w:eastAsia="宋体" w:cs="宋体"/>
                <w:color w:val="000000"/>
                <w:sz w:val="24"/>
                <w:szCs w:val="24"/>
                <w:highlight w:val="none"/>
                <w:lang w:val="en-US" w:eastAsia="zh-CN" w:bidi="ar-SA"/>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注：投标文件中提供证书及2026年3月至</w:t>
            </w:r>
            <w:r>
              <w:rPr>
                <w:rFonts w:hint="eastAsia" w:ascii="宋体" w:hAnsi="宋体" w:eastAsia="宋体" w:cs="宋体"/>
                <w:b/>
                <w:bCs/>
                <w:color w:val="000000"/>
                <w:sz w:val="24"/>
                <w:szCs w:val="24"/>
                <w:highlight w:val="none"/>
                <w:lang w:val="en-US" w:eastAsia="zh-CN"/>
              </w:rPr>
              <w:t xml:space="preserve">2026年5月中任意一个月投标人为上述人员缴纳的社保证明材料，</w:t>
            </w:r>
            <w:r>
              <w:rPr>
                <w:rFonts w:hint="eastAsia" w:ascii="宋体" w:hAnsi="宋体" w:eastAsia="宋体" w:cs="宋体"/>
                <w:b/>
                <w:bCs/>
                <w:color w:val="000000"/>
                <w:sz w:val="24"/>
                <w:szCs w:val="24"/>
                <w:highlight w:val="none"/>
                <w:lang w:val="en-US" w:eastAsia="zh-CN"/>
              </w:rPr>
              <w:t xml:space="preserve">并加盖投标人公章，否则不得分。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技术参数</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技术要求的符合性，即根据投标人所提供产品的综合性能、技术参数，产品的安全性、稳定性、操作性等方面进行评分。符合技术要求的得6分。有一项不满足扣0.5分，扣完为止。</w:t>
            </w:r>
            <w:r>
              <w:rPr>
                <w:rFonts w:hint="eastAsia" w:ascii="宋体" w:hAnsi="宋体" w:eastAsia="宋体" w:cs="宋体"/>
                <w:b w:val="0"/>
                <w:bCs w:val="0"/>
                <w:color w:val="000000"/>
                <w:sz w:val="24"/>
                <w:szCs w:val="24"/>
                <w:highlight w:val="none"/>
                <w:lang w:val="en-US" w:eastAsia="zh-CN"/>
              </w:rPr>
            </w:r>
            <w:r/>
          </w:p>
          <w:p>
            <w:pPr>
              <w:pStyle w:val="933"/>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证明材料（投标文件中须按招标文件参数要求提供相应证明材料，其他证明材料不限于：国家认可的检测机构出具的产品检测报告或产品彩页或图册或技术参数说明书或功能截图等）复印件并加盖投标人公章，并标出所在页码。有偏离的应逐条列在《采购需求偏离表》中。</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3"/>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bl>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注:1.评分细则中要求提供的证明文件及资料等在投标文件中提供并加盖公章，否则不得分。</w:t>
      </w:r>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t xml:space="preserve">2.评审时，未能按以上要求提供相应证明的，不作为评审依据，不得分。</w:t>
      </w:r>
      <w:r>
        <w:rPr>
          <w:rFonts w:hint="eastAsia" w:ascii="宋体" w:hAnsi="宋体" w:eastAsia="宋体" w:cs="宋体"/>
          <w:bCs/>
          <w:color w:val="000000"/>
          <w:sz w:val="24"/>
          <w:szCs w:val="24"/>
          <w:highlight w:val="none"/>
          <w:lang w:val="en-US" w:eastAsia="zh-CN"/>
        </w:rPr>
      </w:r>
      <w:r/>
    </w:p>
    <w:p>
      <w:pPr>
        <w:pStyle w:val="933"/>
        <w:jc w:val="center"/>
        <w:spacing w:line="360" w:lineRule="auto"/>
        <w:shd w:val="clear" w:color="auto" w:fill="auto"/>
        <w:rPr>
          <w:b/>
          <w:color w:val="000000"/>
          <w:sz w:val="36"/>
          <w:szCs w:val="36"/>
          <w:highlight w:val="none"/>
        </w:rPr>
        <w:outlineLvl w:val="0"/>
      </w:pPr>
      <w:r>
        <w:rPr>
          <w:b/>
          <w:color w:val="000000"/>
          <w:sz w:val="36"/>
          <w:szCs w:val="36"/>
          <w:highlight w:val="none"/>
        </w:rPr>
        <w:t xml:space="preserve">第五章   采购需求</w:t>
      </w:r>
      <w:bookmarkEnd w:id="714"/>
      <w:r>
        <w:rPr>
          <w:b/>
          <w:color w:val="000000"/>
          <w:sz w:val="36"/>
          <w:szCs w:val="36"/>
          <w:highlight w:val="none"/>
        </w:rPr>
      </w:r>
      <w:r/>
    </w:p>
    <w:p>
      <w:pPr>
        <w:pStyle w:val="933"/>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一、采购标的</w:t>
      </w:r>
      <w:r>
        <w:rPr>
          <w:rFonts w:hint="eastAsia" w:ascii="宋体" w:hAnsi="宋体" w:eastAsia="宋体" w:cs="宋体"/>
          <w:b/>
          <w:bCs w:val="0"/>
          <w:color w:val="000000"/>
          <w:sz w:val="24"/>
          <w:szCs w:val="24"/>
          <w:highlight w:val="none"/>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3579"/>
        <w:gridCol w:w="1236"/>
        <w:gridCol w:w="2690"/>
      </w:tblGrid>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rPr>
                <w:rFonts w:hint="eastAsia" w:ascii="宋体" w:hAnsi="宋体" w:eastAsia="宋体" w:cs="宋体"/>
                <w:b/>
                <w:bCs/>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双轨无机复合特级防火卷帘</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樘</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甲级钢质防火门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乙级钢质防火门</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水泵接合器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锂电池专用灭火器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电动车棚专用绝缘火钩</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明装镀锌管道</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管道保温</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排污泵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蝶阀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信号蝶阀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水流指示器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喷淋末端排水装置</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喷淋头</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消防栓头</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水枪水带</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灭火器（含灭火器箱）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消防电源控制箱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智能应急照明电源箱</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智能应急照明灯具</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智能疏散出口标志灯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智能安全出口标志灯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强电桥架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紧定管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安全出口</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疏散指示</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应急照明灯</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887.00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消防报警控制器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双速排烟风机</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PE塑料穿线管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喷淋稳压多级泵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稳压多级泵</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稳压控制柜</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明杆闸阀</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Y型过滤器</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压力开关</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液位显示装置</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r>
      <w:tr>
        <w:trPr>
          <w:trHeight w:val="283"/>
        </w:trPr>
        <w:tc>
          <w:tcPr>
            <w:tcW w:w="59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210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槽钢</w:t>
            </w:r>
            <w:r>
              <w:rPr>
                <w:rFonts w:hint="eastAsia" w:ascii="宋体" w:hAnsi="宋体" w:eastAsia="宋体" w:cs="宋体"/>
                <w:i w:val="0"/>
                <w:iCs w:val="0"/>
                <w:color w:val="000000"/>
                <w:sz w:val="24"/>
                <w:szCs w:val="24"/>
                <w:highlight w:val="none"/>
                <w:u w:val="none"/>
              </w:rPr>
            </w:r>
            <w:r/>
          </w:p>
        </w:tc>
        <w:tc>
          <w:tcPr>
            <w:tcW w:w="725"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57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bl>
    <w:p>
      <w:pPr>
        <w:pStyle w:val="933"/>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二、商务要求</w:t>
      </w:r>
      <w:r>
        <w:rPr>
          <w:rFonts w:hint="eastAsia" w:ascii="宋体" w:hAnsi="宋体" w:eastAsia="宋体" w:cs="宋体"/>
          <w:b/>
          <w:bCs w:val="0"/>
          <w:color w:val="000000"/>
          <w:sz w:val="24"/>
          <w:szCs w:val="24"/>
          <w:highlight w:val="none"/>
          <w:lang w:val="en-US" w:eastAsia="zh-CN"/>
        </w:rPr>
      </w:r>
      <w:r/>
    </w:p>
    <w:p>
      <w:pPr>
        <w:pStyle w:val="933"/>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1.交付的时间和地点</w:t>
      </w:r>
      <w:r>
        <w:rPr>
          <w:rFonts w:hint="eastAsia" w:ascii="宋体" w:hAnsi="宋体" w:eastAsia="宋体" w:cs="宋体"/>
          <w:b/>
          <w:bCs w:val="0"/>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（1）交货时间：</w:t>
      </w:r>
      <w:r>
        <w:rPr>
          <w:rFonts w:hint="eastAsia" w:ascii="宋体" w:hAnsi="宋体" w:eastAsia="宋体" w:cs="宋体"/>
          <w:color w:val="000000"/>
          <w:sz w:val="24"/>
          <w:szCs w:val="24"/>
          <w:highlight w:val="none"/>
          <w:u w:val="none"/>
          <w:lang w:eastAsia="zh-CN"/>
        </w:rPr>
        <w:t xml:space="preserve">自合同签订之日起120日内交货并安装调试完毕</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（2）交货地点：</w:t>
      </w:r>
      <w:r>
        <w:rPr>
          <w:rFonts w:hint="eastAsia" w:ascii="宋体" w:hAnsi="宋体" w:eastAsia="宋体" w:cs="宋体"/>
          <w:color w:val="000000"/>
          <w:sz w:val="24"/>
          <w:szCs w:val="24"/>
          <w:highlight w:val="none"/>
          <w:u w:val="none"/>
          <w:lang w:val="en-US" w:eastAsia="zh-CN"/>
        </w:rPr>
        <w:t xml:space="preserve">采购人指定地点</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933"/>
        <w:contextualSpacing/>
        <w:ind w:firstLine="482"/>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2.付款条件</w:t>
      </w:r>
      <w:bookmarkStart w:id="715" w:name="_Toc5874"/>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合同签订后7日内支付至合同价的10%，货物安装调试完毕交付后支付至合同价的80%，经审计单位结算审核后，支付至审定价的100%。</w:t>
      </w:r>
      <w:r>
        <w:rPr>
          <w:rFonts w:hint="eastAsia" w:ascii="宋体" w:hAnsi="宋体" w:eastAsia="宋体" w:cs="宋体"/>
          <w:bCs/>
          <w:color w:val="000000"/>
          <w:sz w:val="24"/>
          <w:szCs w:val="24"/>
          <w:highlight w:val="none"/>
          <w:lang w:val="en-US" w:eastAsia="zh-CN"/>
        </w:rPr>
      </w:r>
      <w:r/>
    </w:p>
    <w:p>
      <w:pPr>
        <w:pStyle w:val="933"/>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三、技术要求</w:t>
      </w:r>
      <w:r>
        <w:rPr>
          <w:rFonts w:hint="eastAsia" w:ascii="宋体" w:hAnsi="宋体" w:eastAsia="宋体" w:cs="宋体"/>
          <w:b/>
          <w:bCs/>
          <w:color w:val="000000"/>
          <w:sz w:val="24"/>
          <w:szCs w:val="24"/>
          <w:highlight w:val="none"/>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224"/>
        <w:gridCol w:w="6649"/>
      </w:tblGrid>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货物名称</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双轨无机复合特级防火卷帘</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洞口尺寸7200mm*2900mm,防火卷帘为双轨无机复合隔热型（A3级）防火卷帘，背火面温升耐火极限不低于3h。</w:t>
            </w:r>
            <w:r>
              <w:rPr>
                <w:rFonts w:hint="eastAsia" w:ascii="宋体" w:hAnsi="宋体" w:eastAsia="宋体" w:cs="宋体"/>
                <w:b/>
                <w:bCs/>
                <w:i w:val="0"/>
                <w:iCs w:val="0"/>
                <w:color w:val="000000"/>
                <w:sz w:val="24"/>
                <w:szCs w:val="24"/>
                <w:highlight w:val="none"/>
                <w:u w:val="none"/>
                <w:lang w:val="en-US" w:eastAsia="zh-CN" w:bidi="ar"/>
              </w:rPr>
              <w:t xml:space="preserve">投标文件中提供“新版标准自愿性认证证书”、“依据GB 14102.1-2024的型式检验报告”、“产品出厂合格证”。</w:t>
            </w:r>
            <w:r>
              <w:rPr>
                <w:rFonts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甲级钢质防火门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钢质防火门，双开防火门；2100*1600,含闭门器、门锁、合页等配件。</w:t>
            </w:r>
            <w:r>
              <w:rPr>
                <w:rFonts w:hint="eastAsia" w:ascii="宋体" w:hAnsi="宋体" w:eastAsia="宋体" w:cs="宋体"/>
                <w:b/>
                <w:bCs/>
                <w:i w:val="0"/>
                <w:iCs w:val="0"/>
                <w:color w:val="000000"/>
                <w:sz w:val="24"/>
                <w:szCs w:val="24"/>
                <w:highlight w:val="none"/>
                <w:u w:val="none"/>
                <w:lang w:val="en-US" w:eastAsia="zh-CN" w:bidi="ar"/>
              </w:rPr>
              <w:t xml:space="preserve">投标文件中提供“新版标准自愿性认证证书”、“依据GB 14102.1-2024的型式检验报告”、“产品出厂合格证”。</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乙级钢质防火门</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钢质防火门，单开防火门；2100mm*1000mm,含闭门器、门锁、合页等配件。</w:t>
            </w:r>
            <w:r>
              <w:rPr>
                <w:rFonts w:hint="eastAsia" w:ascii="宋体" w:hAnsi="宋体" w:eastAsia="宋体" w:cs="宋体"/>
                <w:b/>
                <w:bCs/>
                <w:i w:val="0"/>
                <w:iCs w:val="0"/>
                <w:color w:val="000000"/>
                <w:sz w:val="24"/>
                <w:szCs w:val="24"/>
                <w:highlight w:val="none"/>
                <w:u w:val="none"/>
                <w:lang w:val="en-US" w:eastAsia="zh-CN" w:bidi="ar"/>
              </w:rPr>
              <w:t xml:space="preserve">投标文件中提供“新版标准自愿性认证证书”、“依据GB 14102.1-2024的型式检验报告”、“产品出厂合格证”。</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规格型号：DN160*1.6MPa；符合GB/T 32439-2015。含：管沟开挖，混凝土路面切缝，破碎，管道敷设后恢复,埋地管采用黄沙包封,建筑垃圾材料外运等项目。</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钢丝网骨架复合PE管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规格型号：DN110*1.6MPa；符合GB/T 32439-2015。含：管沟开挖，混凝土路面切缝，破碎，管道敷设后恢复,埋地管采用黄沙包封,建筑垃圾材料外运等项目。</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消防水池进水自来水表后管道及泵房阀门更换，含：镀锌管安装30米（土方开挖，回填黄沙，土方回填），闸阀2套，遥控浮球阀2套；公称口径：DN65；表面质量/外形：合格；国标。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水泵接合器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水泵接合器安装：含水泵接合器组，法兰管件等材料；规格型号：SQS100-1.6 地上式  DN100；,标准：国标；公称压力：PN16；适用介质：水。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5m*3m*1.5m不锈钢水箱，外敷5cm橡塑保温，外包不锈钢防潮层，原消防水箱拆除。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橡胶瓣止回阀安装：含阀门，法兰管件等材料；规格型号：H44H-16Q DN100；标准：国标；公称压力：PN16；适用介质：水。</w:t>
            </w:r>
            <w:r>
              <w:rPr>
                <w:rFonts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止回阀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橡胶瓣止回阀安装：含阀门，法兰管件等材料；规格型号：H44H-16Q DN180；标准：国标；公称压力：PN16；适用介质：水。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锂电池专用灭火器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6L（0.6厚不锈钢箱+2具灭火器）。</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电动车棚专用绝缘火钩</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2.4米（含固定支架）</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公称口径：DN150；表面质量/外形：合格；国标。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公称口径：DN100；外径：114mm；表面质量/外形：合格；国标。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明装镀锌管道</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公称口径：DN65；外径：76mm；表面质量/外形：合格；国标。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管道保温</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5cm橡塑保温管，防潮层铝皮包覆。</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尺寸：300mm*300mm*200mm；材质：c30混凝土浇筑；含：支模、钢构件等。</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管道、支架：防锈漆两道，红色调和漆两道。</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排污泵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含：潜水式排污泵，65WQ25-15-2.2/2台，闸阀DN65/2套，止回阀DN65/2套，橡胶软接头DN65/2套，压力表（0~1.6Mpa压力表，DN15铜球阀等连接材料）/2套，排污泵配套控制箱，浮球阀等。</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闸阀安装：含阀门，法兰管件等材料；规格型号：(RV HX)Z45X-PN16DN 150；标准：国标；公称压力：PN16；适用介质：水。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闸阀安装：含阀门，法兰管件等材料；规格型号：(RV HX)Z45X-PN16DN 100；标准：国标；公称压力：PN16；适用介质：水。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蝶阀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阀门安装：含阀门，法兰管件等材料；型号：ZSFZ-DN100；公称通径：DN100；额定压力：1.6MPa；安装方式：垂直。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信号蝶阀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1.信号蝶阀安装：含阀门，法兰管件等材料；型号：ZSXF-D-16DN 150；公称通径：DN150；额定压力：1.6MPa；电流电压：DC24V 1A；适用介质：水。</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水流指示器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1.闸阀安装：含水流指示器，管件等材料；型号：ZSJZ-150；压力等级(MPa):1.6；产品说明:水流指示器II型/1.6/灰铁/法兰/3C。</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液位计，电子液位显示。</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喷淋末端排水装置</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末端试水装置，含铜球阀DN25/2个，压力表（0~1.6Mpa压力表，表弯等附件</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喷淋头</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喷淋头安装 型号：ZSTZ-15 DN15/68℃</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含1800*700*240消防箱1只，消火栓头SN65-1.6/1个，水枪：规格：Φ19（接扣）；型号：QZ3.5/7.5；水带：型号：水带8-65-25；材质：涤纶纱/丙纶长丝-塑料。</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消防栓头</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SN65-1.6</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水枪水带</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水枪：规格：Φ19（接扣）；型号：QZ3.5/7.5；水带：型号：水带8-65-25；材质：涤纶纱/丙纶长丝-塑料。</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60"/>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1.MF/ABC4KG。</w:t>
            </w:r>
            <w:r>
              <w:rPr>
                <w:rFonts w:hint="eastAsia" w:ascii="宋体" w:hAnsi="宋体" w:eastAsia="宋体" w:cs="宋体"/>
                <w:i w:val="0"/>
                <w:iCs w:val="0"/>
                <w:color w:val="000000"/>
                <w:sz w:val="24"/>
                <w:szCs w:val="24"/>
                <w:highlight w:val="none"/>
                <w:u w:val="none"/>
                <w:lang w:val="en-US" w:eastAsia="zh-CN" w:bidi="ar"/>
              </w:rPr>
            </w:r>
            <w:r/>
          </w:p>
          <w:p>
            <w:pPr>
              <w:pStyle w:val="960"/>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灭火器（含灭火器箱）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1.含MF/ABC4KG/2。</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灭火器箱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MF/ABC4KG/2具</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消防电源控制箱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消防电专用控制箱DC220V箱体600mm×500mm×150mm，冷轧钢板防腐喷塑，IP33防护；内置双电源开关，分路保护及消防联动模块；挂墙明装，含固定、接线、接地、绝缘试验、系统调试，全套安装就位。</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智能应急照明电源箱</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应急照明电源箱含：DC36V低压款，箱体400mm×650mm×150</w:t>
            </w:r>
            <w:r>
              <w:rPr>
                <w:rFonts w:hint="eastAsia"/>
                <w:color w:val="000000"/>
                <w:highlight w:val="none"/>
                <w:lang w:val="en-US" w:eastAsia="zh-CN"/>
              </w:rPr>
              <w:t xml:space="preserve">mm</w:t>
            </w:r>
            <w:r>
              <w:rPr>
                <w:rFonts w:hint="eastAsia" w:ascii="宋体" w:hAnsi="宋体" w:eastAsia="宋体" w:cs="宋体"/>
                <w:i w:val="0"/>
                <w:iCs w:val="0"/>
                <w:color w:val="000000"/>
                <w:sz w:val="24"/>
                <w:szCs w:val="24"/>
                <w:highlight w:val="none"/>
                <w:u w:val="none"/>
                <w:lang w:val="en-US" w:eastAsia="zh-CN" w:bidi="ar"/>
              </w:rPr>
              <w:t xml:space="preserve">，冷轧钢板防腐喷塑，IP33防护；内置降压变压器、蓄1.电池（应急≥90min）、分路保护及消防联动模块；挂墙明装，含固定、接线、接地、绝缘试验、系统调试，全套安装就位。</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智能应急照明灯具</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1.应急灯具消防应急照明灯具（“消防应急照明灯具（A型，功率≥6W，具备巡检、开灯、灭灯功能）。</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智能疏散出口标志灯</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1.疏散指示标志灯：符合GB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智能安全出口标志灯</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1.安全出口标志灯：符合GB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强电桥架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含热镀锌槽式200×100；强电电缆桥架拆装，槽式，热镀锌，规格200×100mm，国标板材；含盖板、连接片、螺栓、接地跨接、直通配件；水平吊装，含成套支吊架安装、定位固定、调平校正、全线接地连通、接缝收口封堵、成品保护；弯头、三通、变径等配件含入综合单价。</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紧定管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紧定式镀锌钢管；JDG20；明配。</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电线</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NH-RVS2*2.5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ZR-KVV2*2.5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ZR-kvv40*2.5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ZR-kvv20*2.5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ZR-kvv4*2.5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WDZBN-RYJSP2*2.5</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安全出口</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安全出口标志灯：符合GB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疏散指示</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疏散指示标志灯：符合GB 17945及GB 51309相关要求，电压等级符合项目设计及消防验收要求（A型或B型）。</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应急照明灯</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壁挂LED双头应急灯”符合项目设计及消防验收要求（允许A型或B型）”。</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消防报警控制器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火灾报警控制器、消防联动控制器、消防电源监控、电气火灾监控、防火门监控移动至指定位置。</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1200mm*320mm，含原风管拆除。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1000mm*320mm，含原风管拆除。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镀锌铁皮风管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630mm*320mm，含原风管拆除。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1000mm*320mm排烟风管外壁涂刷防火涂料，满足耐火极限0.5h；基层清理打磨、多遍分层涂刷，法兰及支支架通刷补强，含成品养护。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风管刷漆</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630*320排烟风管外壁涂刷防火涂料，满足耐火极限0.5h；基层清理打磨、多遍分层涂刷，法兰及支支架通刷补强，含成品养护。</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280℃排烟防火阀拆装，尺寸1200mm*320mm，镀锌钢制带电动执行器+熔断自闭+信号反馈。</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防火阀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280℃排烟防火阀拆装，尺寸1000mm*320mm，镀锌钢制带电动执行器+熔断自闭+信号反馈。</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双速排烟风机</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1.含：拆装双速消防柜式离心风机，高速风量≥35480m³/h、全压≥706Pa，配双速电机15/7.5kW，电机外置A型，耐高温280℃连续运行不少于30min，含安装、减震、接线、双速调试。</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1.双速风机控制柜，适配15/7.5kW，含手动/自动、高低速切换、DC24V消防联动、防火阀联锁、过载缺相保护，挂墙安装，含本体接线、调试。</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2.执行标准：符合GB 16806-2006《消防联动控制系统》中关于“消防电气控制装置”的要求。</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3.功能要求：具备电源缺相/错相保护、主备电源自动切换、主备风机自动切换（故障时3s内）、延时启动等功能。&gt;</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60"/>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超声波流量开关，</w:t>
            </w:r>
            <w:r>
              <w:rPr>
                <w:rFonts w:hint="eastAsia" w:ascii="宋体" w:hAnsi="宋体" w:eastAsia="宋体" w:cs="宋体"/>
                <w:b w:val="0"/>
                <w:bCs w:val="0"/>
                <w:i w:val="0"/>
                <w:iCs w:val="0"/>
                <w:color w:val="000000"/>
                <w:sz w:val="24"/>
                <w:szCs w:val="24"/>
                <w:highlight w:val="none"/>
                <w:u w:val="none"/>
                <w:lang w:val="en-US" w:eastAsia="zh-CN" w:bidi="ar"/>
              </w:rPr>
              <w:t xml:space="preserve">动作流量设定值：1.0-2.0 L/s（可调）,触点容量：触点容量：DC24V/3A或AC220V/5A”。“连接方式：法兰连接，DN100，PN16”。</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超声波流量开关</w:t>
            </w:r>
            <w:r>
              <w:rPr>
                <w:rFonts w:hint="eastAsia" w:ascii="宋体" w:hAnsi="宋体" w:eastAsia="宋体" w:cs="宋体"/>
                <w:b w:val="0"/>
                <w:bCs w:val="0"/>
                <w:i w:val="0"/>
                <w:iCs w:val="0"/>
                <w:color w:val="000000"/>
                <w:sz w:val="24"/>
                <w:szCs w:val="24"/>
                <w:highlight w:val="none"/>
                <w:u w:val="none"/>
                <w:lang w:val="en-US" w:eastAsia="zh-CN" w:bidi="ar"/>
              </w:rPr>
              <w:t xml:space="preserve">，动作流量设定值：1.0-2.0 L/s（可调）,触点容量：触点容量：DC24V/3A或AC220V/5A”。“连接方式：法兰连接，DN80，PN16”。</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PE塑料穿线管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50mm管沟开挖，混凝土路面切缝，破碎，管道敷设后恢复,埋地管采用黄沙包封,建筑垃圾材料外运等项目。</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1.流量30L/s，扬程105m，功率45kW，带A/B签，立式单级。</w:t>
            </w:r>
            <w:r>
              <w:rPr>
                <w:rFonts w:hint="eastAsia" w:ascii="宋体" w:hAnsi="宋体" w:eastAsia="宋体" w:cs="宋体"/>
                <w:i w:val="0"/>
                <w:iCs w:val="0"/>
                <w:color w:val="000000"/>
                <w:sz w:val="24"/>
                <w:szCs w:val="24"/>
                <w:highlight w:val="none"/>
                <w:u w:val="none"/>
                <w:lang w:val="en-US" w:eastAsia="zh-CN" w:bidi="ar"/>
              </w:rPr>
            </w:r>
            <w:r/>
          </w:p>
          <w:p>
            <w:pPr>
              <w:pStyle w:val="966"/>
              <w:ind w:left="0" w:firstLine="0"/>
              <w:rPr>
                <w:rFonts w:hint="eastAsia"/>
                <w:color w:val="000000"/>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color w:val="000000"/>
                <w:highlight w:val="none"/>
                <w:lang w:val="en-US" w:eastAsia="zh-CN"/>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消火栓控制柜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1.HQK-2XFY-45KW，45KW，星三角一用一备，带A/B签，IP55，柜体：1400*700*450。</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喷淋稳压多级泵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1.流量2L/s，扬程70m，功率3kW，带A/B签，立式多级。投标产品应符合GB 6245-2006《消防泵》或GB 6245-2025《消防泵》（若投标产品在2026年8月1日后供货，必须符合2025版标准）的相关规定。若是成套稳压设备，还需符合GB 27898.3-2011《固定消防给水设备第3部分：消防增压稳压给水设备》。</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SQL800*1.0，碳钢，红色。</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单管，新规。</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喷淋控制柜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numPr>
                <w:ilvl w:val="0"/>
                <w:numId w:val="14"/>
              </w:numPr>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3KW，直启一用一备，IP30，壁挂式，带电接点压力表。</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稳压多级泵</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1.XBD10.0/2W-CDL，流量2L/s，扬程100m，功率4kW，带A/B签，立式多级，产品应符合GB 6245-2006《消防泵》或GB 6245-2025《消防泵》（若投标产品在2026年8月1日后供货，必须符合2025版标准）的相关规定。若是成套稳压设备，还需符合GB 27898.3-2011《固定消防给水设备第3部分：消防增压稳压给水设备》。</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t xml:space="preserve">.投标人提供由应急管理部指定的认证机构颁发的有效消防产品自愿性认证证书（证书编号通常以Z开头），并提供“中国消防产品信息网”（www.cccf.net.cn）的查询截图。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气压罐</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SQL800*1.6，碳钢，红色。</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基础附件</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单管，新规。</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稳压控制柜</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1.HQK-2P-4KW，4KW，直启一用一备，IP30，壁挂式，带电接点压力表。</w:t>
            </w:r>
            <w:r>
              <w:rPr>
                <w:rFonts w:hint="eastAsia" w:ascii="宋体" w:hAnsi="宋体" w:eastAsia="宋体" w:cs="宋体"/>
                <w:b/>
                <w:bCs/>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★2.投标文件中提供有效期的CCC认证证书。</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公称口径：DN100；外径：114mm；表面质量/外形：合格；国标。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公称口径：DN150；外径：169mm；表面质量/外形：合格；国标。</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明杆闸阀</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明杆闸阀安装：含阀门，法兰管件等材料；规格型号：</w:t>
            </w:r>
            <w:r>
              <w:rPr>
                <w:rFonts w:hint="eastAsia" w:ascii="宋体" w:hAnsi="宋体" w:eastAsia="宋体" w:cs="宋体"/>
                <w:i w:val="0"/>
                <w:iCs w:val="0"/>
                <w:color w:val="000000"/>
                <w:sz w:val="24"/>
                <w:szCs w:val="24"/>
                <w:highlight w:val="none"/>
                <w:u w:val="none"/>
                <w:lang w:val="en-US" w:eastAsia="zh-CN" w:bidi="ar"/>
              </w:rPr>
              <w:t xml:space="preserve">Z41X-16C DN100</w:t>
            </w:r>
            <w:r>
              <w:rPr>
                <w:rFonts w:hint="eastAsia" w:ascii="宋体" w:hAnsi="宋体" w:eastAsia="宋体" w:cs="宋体"/>
                <w:i w:val="0"/>
                <w:iCs w:val="0"/>
                <w:color w:val="000000"/>
                <w:sz w:val="24"/>
                <w:szCs w:val="24"/>
                <w:highlight w:val="none"/>
                <w:u w:val="none"/>
                <w:lang w:val="en-US" w:eastAsia="zh-CN" w:bidi="ar"/>
              </w:rPr>
              <w:t xml:space="preserve">；标准：国标；公称压力：PN16；适用介质：水。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Y型过滤器</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Y型过滤器安装：含阀门，法兰管件等材料；规格型号Z41X-16Q DN100；标准：国标；公称压力：PN16；适用介质：水。</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流量开关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超声波流量开关DN150</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压力开关</w:t>
            </w:r>
            <w:r>
              <w:rPr>
                <w:rFonts w:hint="eastAsia" w:ascii="宋体" w:hAnsi="宋体" w:eastAsia="宋体" w:cs="宋体"/>
                <w:i w:val="0"/>
                <w:iCs w:val="0"/>
                <w:color w:val="000000"/>
                <w:sz w:val="24"/>
                <w:szCs w:val="24"/>
                <w:highlight w:val="none"/>
                <w:u w:val="none"/>
                <w:lang w:val="en-US" w:eastAsia="zh-CN" w:bidi="ar"/>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1.低压压力开关，符合 GB 5135.10-2006《自动喷水灭火系统 第10部分：压力开关》 的规定，其中第5、6、8章为强制性要求。</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2.额定工作压力：≥1.2MPa。</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3.触点配置：至少拥有一对常开和一对常闭触点，触点接触电阻≤0.1Ω。</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4.连接方式：符合标准规定的螺纹接口（如Rc1/2,M20×1.5等）。</w:t>
            </w:r>
            <w:r>
              <w:rPr>
                <w:rFonts w:hint="eastAsia" w:ascii="宋体" w:hAnsi="宋体" w:eastAsia="宋体" w:cs="宋体"/>
                <w:i w:val="0"/>
                <w:iCs w:val="0"/>
                <w:color w:val="000000"/>
                <w:sz w:val="24"/>
                <w:szCs w:val="24"/>
                <w:highlight w:val="none"/>
                <w:u w:val="none"/>
                <w:lang w:val="en-US" w:eastAsia="zh-CN" w:bidi="ar"/>
              </w:rPr>
            </w:r>
            <w:r/>
          </w:p>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5.投标人提供由应急管理部指定的认证机构颁发的有效消防产品自愿性认证证书（证书编号通常以Z开头），并提供“中国消防产品信息网”（www.cccf.net.cn）的查询截图。）</w:t>
            </w:r>
            <w:r>
              <w:rPr>
                <w:rFonts w:hint="eastAsia" w:ascii="宋体" w:hAnsi="宋体" w:eastAsia="宋体" w:cs="宋体"/>
                <w:i w:val="0"/>
                <w:iCs w:val="0"/>
                <w:color w:val="000000"/>
                <w:sz w:val="24"/>
                <w:szCs w:val="24"/>
                <w:highlight w:val="none"/>
                <w:u w:val="none"/>
                <w:lang w:val="en-US" w:eastAsia="zh-CN" w:bidi="ar"/>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液位显示装置</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投入式液位变送器及配套数显控制仪,测量范围:量程：0-3m,输出信号“4-20mA,供电:DC24v 。</w:t>
            </w:r>
            <w:r>
              <w:rPr>
                <w:rFonts w:hint="eastAsia" w:ascii="宋体" w:hAnsi="宋体" w:eastAsia="宋体" w:cs="宋体"/>
                <w:i w:val="0"/>
                <w:iCs w:val="0"/>
                <w:color w:val="000000"/>
                <w:sz w:val="24"/>
                <w:szCs w:val="24"/>
                <w:highlight w:val="none"/>
                <w:u w:val="none"/>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WDZN-YJY4*25+16</w:t>
            </w:r>
            <w:r>
              <w:rPr>
                <w:rFonts w:hint="eastAsia" w:ascii="宋体" w:hAnsi="宋体" w:eastAsia="宋体" w:cs="宋体"/>
                <w:i w:val="0"/>
                <w:iCs w:val="0"/>
                <w:color w:val="000000"/>
                <w:sz w:val="24"/>
                <w:szCs w:val="24"/>
                <w:highlight w:val="none"/>
                <w:u w:val="none"/>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WDZN-YJY5*16</w:t>
            </w:r>
            <w:r>
              <w:rPr>
                <w:rFonts w:hint="eastAsia" w:ascii="宋体" w:hAnsi="宋体" w:eastAsia="宋体" w:cs="宋体"/>
                <w:i w:val="0"/>
                <w:iCs w:val="0"/>
                <w:color w:val="000000"/>
                <w:sz w:val="24"/>
                <w:szCs w:val="24"/>
                <w:highlight w:val="none"/>
                <w:u w:val="none"/>
              </w:rPr>
            </w:r>
            <w:r/>
          </w:p>
        </w:tc>
      </w:tr>
      <w:tr>
        <w:trPr>
          <w:trHeight w:val="283"/>
        </w:trPr>
        <w:tc>
          <w:tcPr>
            <w:tcW w:w="380"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718" w:type="dxa"/>
            <w:vAlign w:val="center"/>
            <w:textDirection w:val="lrTb"/>
            <w:noWrap w:val="false"/>
          </w:tcPr>
          <w:p>
            <w:pPr>
              <w:pStyle w:val="933"/>
              <w:jc w:val="center"/>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槽钢</w:t>
            </w:r>
            <w:r>
              <w:rPr>
                <w:rFonts w:hint="eastAsia" w:ascii="宋体" w:hAnsi="宋体" w:eastAsia="宋体" w:cs="宋体"/>
                <w:i w:val="0"/>
                <w:iCs w:val="0"/>
                <w:color w:val="000000"/>
                <w:sz w:val="24"/>
                <w:szCs w:val="24"/>
                <w:highlight w:val="none"/>
                <w:u w:val="none"/>
              </w:rPr>
            </w:r>
            <w:r/>
          </w:p>
        </w:tc>
        <w:tc>
          <w:tcPr>
            <w:tcW w:w="3901" w:type="dxa"/>
            <w:vAlign w:val="center"/>
            <w:textDirection w:val="lrTb"/>
            <w:noWrap w:val="false"/>
          </w:tcPr>
          <w:p>
            <w:pPr>
              <w:pStyle w:val="933"/>
              <w:jc w:val="both"/>
              <w:keepLines w:val="0"/>
              <w:keepNext w:val="0"/>
              <w:pageBreakBefore w:val="0"/>
              <w:spacing w:line="36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10#镀锌槽钢，含制作安装。</w:t>
            </w:r>
            <w:r>
              <w:rPr>
                <w:rFonts w:hint="eastAsia" w:ascii="宋体" w:hAnsi="宋体" w:eastAsia="宋体" w:cs="宋体"/>
                <w:i w:val="0"/>
                <w:iCs w:val="0"/>
                <w:color w:val="000000"/>
                <w:sz w:val="24"/>
                <w:szCs w:val="24"/>
                <w:highlight w:val="none"/>
                <w:u w:val="none"/>
              </w:rPr>
            </w:r>
            <w:r/>
          </w:p>
        </w:tc>
      </w:tr>
    </w:tbl>
    <w:p>
      <w:pPr>
        <w:pStyle w:val="933"/>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四、质保及售后服务要求</w:t>
      </w:r>
      <w:r>
        <w:rPr>
          <w:rFonts w:hint="eastAsia" w:ascii="宋体" w:hAnsi="宋体" w:eastAsia="宋体" w:cs="宋体"/>
          <w:b/>
          <w:bCs/>
          <w:color w:val="000000"/>
          <w:sz w:val="24"/>
          <w:szCs w:val="24"/>
          <w:highlight w:val="none"/>
          <w:lang w:val="en-US" w:eastAsia="zh-CN"/>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1.质保要求：所供设备须符合国家标准及</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要求。</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2.质保期：整体免费质保</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年（自验收合格之日起）。</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3.售后服务：</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（1）7*24小时维保服务，故障发生时维保人员须在同城4小时内、异地24小时内到达现场。</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（2）提供7*24小时在线技术支持。</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4.培训要求：</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（1）根据采购人需求提供免费培训，并免费提供培训课件、操作手册、视频等材料。</w:t>
      </w:r>
      <w:r>
        <w:rPr>
          <w:rFonts w:hint="eastAsia" w:ascii="宋体" w:hAnsi="宋体" w:cs="宋体"/>
          <w:bCs/>
          <w:color w:val="000000"/>
          <w:sz w:val="24"/>
          <w:highlight w:val="none"/>
        </w:rPr>
      </w:r>
      <w:r/>
    </w:p>
    <w:p>
      <w:pPr>
        <w:pStyle w:val="933"/>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（2）支持多种培训模式（如全员性、针对性培训）。</w:t>
      </w:r>
      <w:r>
        <w:rPr>
          <w:rFonts w:hint="eastAsia" w:ascii="宋体" w:hAnsi="宋体" w:cs="宋体"/>
          <w:bCs/>
          <w:color w:val="000000"/>
          <w:sz w:val="24"/>
          <w:highlight w:val="none"/>
        </w:rPr>
      </w:r>
      <w:r/>
    </w:p>
    <w:p>
      <w:pPr>
        <w:pStyle w:val="933"/>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五、其他要求</w:t>
      </w:r>
      <w:r>
        <w:rPr>
          <w:rFonts w:hint="eastAsia" w:ascii="宋体" w:hAnsi="宋体" w:eastAsia="宋体" w:cs="宋体"/>
          <w:b/>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100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933"/>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六、报价方式</w:t>
      </w:r>
      <w:r>
        <w:rPr>
          <w:rFonts w:hint="eastAsia" w:ascii="宋体" w:hAnsi="宋体" w:eastAsia="宋体" w:cs="宋体"/>
          <w:b/>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本项目投标报价为</w:t>
      </w:r>
      <w:r>
        <w:rPr>
          <w:rFonts w:hint="eastAsia" w:ascii="宋体" w:hAnsi="宋体" w:eastAsia="宋体" w:cs="宋体"/>
          <w:b/>
          <w:bCs w:val="0"/>
          <w:color w:val="000000"/>
          <w:sz w:val="24"/>
          <w:szCs w:val="24"/>
          <w:highlight w:val="none"/>
          <w:lang w:val="en-US" w:eastAsia="zh-CN"/>
        </w:rPr>
        <w:t xml:space="preserve">固定单价</w:t>
      </w:r>
      <w:r>
        <w:rPr>
          <w:rFonts w:hint="eastAsia" w:ascii="宋体" w:hAnsi="宋体" w:eastAsia="宋体" w:cs="宋体"/>
          <w:bCs/>
          <w:color w:val="000000"/>
          <w:sz w:val="24"/>
          <w:szCs w:val="24"/>
          <w:highlight w:val="none"/>
          <w:lang w:val="en-US" w:eastAsia="zh-CN"/>
        </w:rPr>
        <w:t xml:space="preserve">，报价应包括招标文件所确定的范围相应货物和服务的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报价货币为人民币，评审时以人民币为准。</w:t>
      </w:r>
      <w:r>
        <w:rPr>
          <w:rFonts w:hint="eastAsia" w:ascii="宋体" w:hAnsi="宋体" w:eastAsia="宋体" w:cs="宋体"/>
          <w:bCs/>
          <w:color w:val="000000"/>
          <w:sz w:val="24"/>
          <w:szCs w:val="24"/>
          <w:highlight w:val="none"/>
          <w:lang w:val="en-US" w:eastAsia="zh-CN"/>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933"/>
        <w:contextualSpacing/>
        <w:jc w:val="center"/>
        <w:keepLines w:val="0"/>
        <w:keepNext w:val="0"/>
        <w:pageBreakBefore w:val="0"/>
        <w:spacing w:line="360" w:lineRule="auto"/>
        <w:shd w:val="clear" w:color="auto" w:fill="auto"/>
        <w:widowControl w:val="off"/>
        <w:rPr>
          <w:b/>
          <w:color w:val="000000"/>
          <w:sz w:val="36"/>
          <w:szCs w:val="36"/>
          <w:highlight w:val="none"/>
        </w:rPr>
        <w:outlineLvl w:val="9"/>
      </w:pPr>
      <w:r>
        <w:rPr>
          <w:b/>
          <w:color w:val="000000"/>
          <w:sz w:val="36"/>
          <w:szCs w:val="36"/>
          <w:highlight w:val="none"/>
        </w:rPr>
        <w:t xml:space="preserve">第六章   拟签订的合同文本</w:t>
      </w:r>
      <w:bookmarkEnd w:id="715"/>
      <w:r>
        <w:rPr>
          <w:b/>
          <w:color w:val="000000"/>
          <w:sz w:val="36"/>
          <w:szCs w:val="36"/>
          <w:highlight w:val="none"/>
        </w:rPr>
      </w:r>
      <w:r/>
    </w:p>
    <w:p>
      <w:pPr>
        <w:pStyle w:val="973"/>
        <w:spacing w:line="360" w:lineRule="auto"/>
        <w:shd w:val="clear" w:color="auto" w:fill="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973"/>
        <w:spacing w:line="360" w:lineRule="auto"/>
        <w:shd w:val="clear" w:color="auto" w:fill="auto"/>
        <w:rPr>
          <w:rFonts w:hAnsi="宋体" w:cs="宋体"/>
          <w:color w:val="000000"/>
          <w:sz w:val="24"/>
          <w:szCs w:val="24"/>
          <w:highlight w:val="none"/>
          <w:u w:val="single"/>
        </w:rPr>
      </w:pPr>
      <w:r>
        <w:rPr>
          <w:rFonts w:hAnsi="宋体" w:cs="宋体"/>
          <w:b/>
          <w:color w:val="000000"/>
          <w:sz w:val="24"/>
          <w:szCs w:val="24"/>
          <w:highlight w:val="none"/>
        </w:rPr>
        <w:t xml:space="preserve">中标人（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947"/>
        <w:ind w:firstLine="5040"/>
        <w:spacing w:line="360" w:lineRule="auto"/>
        <w:shd w:val="clear" w:color="auto" w:fill="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973"/>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933"/>
        <w:ind w:firstLine="480"/>
        <w:jc w:val="left"/>
        <w:spacing w:line="360" w:lineRule="auto"/>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乙方根据甲方需求提供下列产品：</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，产品名称、规格及数量详见乙方投标文件。</w:t>
      </w:r>
      <w:r>
        <w:rPr>
          <w:rFonts w:hint="eastAsia" w:ascii="宋体" w:hAnsi="宋体" w:cs="宋体"/>
          <w:color w:val="000000"/>
          <w:sz w:val="24"/>
          <w:highlight w:val="none"/>
          <w:lang w:val="zh-CN"/>
        </w:rPr>
      </w:r>
      <w:r/>
    </w:p>
    <w:p>
      <w:pPr>
        <w:pStyle w:val="973"/>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973"/>
        <w:ind w:firstLine="482"/>
        <w:jc w:val="left"/>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本合同总价款是货物供货、包装、运输、备品备件、保险、管理、维护、劳务、培训、验收、办公设备、设备、工具、</w:t>
      </w:r>
      <w:r>
        <w:rPr>
          <w:rFonts w:hint="eastAsia" w:ascii="宋体" w:hAnsi="宋体" w:eastAsia="宋体" w:cs="宋体"/>
          <w:bCs/>
          <w:color w:val="000000"/>
          <w:sz w:val="24"/>
          <w:szCs w:val="24"/>
          <w:highlight w:val="none"/>
          <w:lang w:val="en-US" w:eastAsia="zh-CN"/>
        </w:rPr>
        <w:t xml:space="preserve">备品备件、</w:t>
      </w:r>
      <w:r>
        <w:rPr>
          <w:rFonts w:hAnsi="宋体" w:cs="宋体"/>
          <w:color w:val="000000"/>
          <w:sz w:val="24"/>
          <w:szCs w:val="24"/>
          <w:highlight w:val="none"/>
        </w:rPr>
        <w:t xml:space="preserve">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973"/>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int="eastAsia" w:hAnsi="宋体" w:cs="宋体"/>
          <w:color w:val="000000"/>
          <w:sz w:val="24"/>
          <w:szCs w:val="24"/>
          <w:highlight w:val="none"/>
          <w:lang w:eastAsia="zh-CN"/>
        </w:rPr>
        <w:t xml:space="preserve">JSZC-320412054-SYZB-G2026-0031</w:t>
      </w:r>
      <w:r>
        <w:rPr>
          <w:rFonts w:hAnsi="宋体" w:cs="宋体"/>
          <w:color w:val="000000"/>
          <w:sz w:val="24"/>
          <w:szCs w:val="24"/>
          <w:highlight w:val="none"/>
        </w:rPr>
        <w:t xml:space="preserve">）；</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933"/>
        <w:ind w:firstLine="482"/>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highlight w:val="none"/>
        </w:rPr>
      </w:r>
      <w:r/>
    </w:p>
    <w:p>
      <w:pPr>
        <w:pStyle w:val="973"/>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5.1产品按国家、行业标准或甲方的技术要求进行验收，当发生矛盾时，以所有文件中最高性能指标为准。</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5.2按合同规定的验收标准和招标文件要求进行验收，当两者发生矛盾时，以所有文件中最高性能指标为准。</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3.结算原则：固定单价，按实结算。</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4.如设计变更，增加的货物在清单中有的，按投标时的报价执行，若增加的货物在清单中没有的，结算时参照相似设备的投标报价，双方协商解决。</w:t>
      </w:r>
      <w:r>
        <w:rPr>
          <w:rFonts w:hint="eastAsia" w:ascii="宋体" w:hAnsi="宋体" w:cs="宋体"/>
          <w:color w:val="000000"/>
          <w:sz w:val="24"/>
          <w:highlight w:val="none"/>
        </w:rPr>
      </w:r>
      <w:r/>
    </w:p>
    <w:p>
      <w:pPr>
        <w:pStyle w:val="933"/>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color w:val="000000"/>
          <w:sz w:val="24"/>
          <w:highlight w:val="none"/>
        </w:rPr>
        <w:t xml:space="preserve">5.付款方式：</w:t>
      </w:r>
      <w:r>
        <w:rPr>
          <w:rFonts w:hint="eastAsia" w:ascii="宋体" w:hAnsi="宋体" w:eastAsia="宋体" w:cs="宋体"/>
          <w:bCs/>
          <w:color w:val="000000"/>
          <w:sz w:val="24"/>
          <w:szCs w:val="24"/>
          <w:highlight w:val="none"/>
          <w:lang w:val="en-US" w:eastAsia="zh-CN"/>
        </w:rPr>
        <w:t xml:space="preserve">合同签订后7日内支付至合同价的10%，货物安装调试完毕交付后支付至合同价的80%，经审计单位结算审核后，支付至审定价的100%。</w:t>
      </w:r>
      <w:r>
        <w:rPr>
          <w:rFonts w:hint="eastAsia" w:ascii="宋体" w:hAnsi="宋体" w:eastAsia="宋体" w:cs="宋体"/>
          <w:bCs/>
          <w:color w:val="000000"/>
          <w:sz w:val="24"/>
          <w:szCs w:val="24"/>
          <w:highlight w:val="none"/>
          <w:lang w:val="en-US" w:eastAsia="zh-CN"/>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2.3保修期内，乙方负责对其提供的货物整机进行维修和维护，不再收取任何费用，但不可抗力（如火灾、雷击等）造成的故障除外。</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2.5若货物故障在检修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工作小时后仍无法排除，乙方应在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小时内免费提供不低于故障货物规格型号档次的备用货物供甲方使用，直至故障货物修复。</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.乙方所交付的货物品种、型号、规格不符合合同规定的，甲方有权拒收，同时有权解除合同，解除合同的通知自发出之日生效。</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.其他未尽事宜，以《中华人民共和国民法典》等有关法律法规规定为准，无相关规定的，双方协商解决。</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933"/>
        <w:ind w:firstLine="484"/>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933"/>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2.本合同一式肆份，甲乙双方各执贰份。</w:t>
      </w:r>
      <w:r>
        <w:rPr>
          <w:rFonts w:hint="eastAsia" w:ascii="宋体" w:hAnsi="宋体" w:cs="宋体"/>
          <w:color w:val="000000"/>
          <w:sz w:val="24"/>
          <w:highlight w:val="none"/>
        </w:rPr>
      </w:r>
      <w:r/>
    </w:p>
    <w:p>
      <w:pPr>
        <w:pStyle w:val="933"/>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b/>
          <w:bCs/>
          <w:color w:val="000000"/>
          <w:sz w:val="24"/>
          <w:highlight w:val="none"/>
        </w:rPr>
      </w:r>
      <w:r/>
    </w:p>
    <w:p>
      <w:pPr>
        <w:pStyle w:val="933"/>
        <w:jc w:val="left"/>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3"/>
        <w:jc w:val="left"/>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常州市武进区丁堰街道办事处</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3"/>
        <w:jc w:val="left"/>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3"/>
        <w:jc w:val="left"/>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3"/>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33"/>
        <w:spacing w:line="360" w:lineRule="auto"/>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933"/>
        <w:contextualSpacing/>
        <w:jc w:val="center"/>
        <w:spacing w:line="360" w:lineRule="auto"/>
        <w:shd w:val="clear" w:color="auto" w:fill="auto"/>
        <w:rPr>
          <w:b/>
          <w:color w:val="000000"/>
          <w:sz w:val="36"/>
          <w:szCs w:val="36"/>
          <w:highlight w:val="none"/>
        </w:rPr>
        <w:outlineLvl w:val="0"/>
      </w:pPr>
      <w:r/>
      <w:bookmarkStart w:id="716" w:name="_Toc137"/>
      <w:r>
        <w:rPr>
          <w:b/>
          <w:color w:val="000000"/>
          <w:sz w:val="36"/>
          <w:szCs w:val="36"/>
          <w:highlight w:val="none"/>
        </w:rPr>
        <w:t xml:space="preserve">第七章   投标文件格式</w:t>
      </w:r>
      <w:bookmarkEnd w:id="716"/>
      <w:r>
        <w:rPr>
          <w:b/>
          <w:color w:val="000000"/>
          <w:sz w:val="36"/>
          <w:szCs w:val="36"/>
          <w:highlight w:val="none"/>
        </w:rPr>
      </w:r>
      <w:r/>
    </w:p>
    <w:p>
      <w:pPr>
        <w:pStyle w:val="933"/>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933"/>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33"/>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3"/>
        <w:ind w:left="142"/>
        <w:spacing w:line="360" w:lineRule="auto"/>
        <w:shd w:val="clear" w:color="auto" w:fill="auto"/>
        <w:tabs>
          <w:tab w:val="left" w:pos="900" w:leader="none"/>
          <w:tab w:val="left" w:pos="1980" w:leader="none"/>
        </w:tabs>
        <w:rPr>
          <w:rFonts w:hint="eastAsia"/>
          <w:color w:val="000000"/>
          <w:sz w:val="24"/>
          <w:highlight w:val="none"/>
        </w:rPr>
      </w:pPr>
      <w:r>
        <w:rPr>
          <w:rFonts w:hint="eastAsia"/>
          <w:color w:val="000000"/>
          <w:sz w:val="24"/>
          <w:highlight w:val="none"/>
        </w:rPr>
        <w:t xml:space="preserve">4、实行电子化不见面交易方式的，加盖公章、签名等均通过投标文件编制工具加盖电子公章、签字、签章或印鉴。</w:t>
      </w:r>
      <w:r>
        <w:rPr>
          <w:rFonts w:hint="eastAsia"/>
          <w:color w:val="000000"/>
          <w:sz w:val="24"/>
          <w:highlight w:val="none"/>
        </w:rPr>
      </w:r>
      <w:r/>
    </w:p>
    <w:p>
      <w:pPr>
        <w:pStyle w:val="933"/>
        <w:ind w:left="142"/>
        <w:spacing w:line="360" w:lineRule="auto"/>
        <w:shd w:val="clear" w:color="auto" w:fill="auto"/>
        <w:tabs>
          <w:tab w:val="left" w:pos="900" w:leader="none"/>
          <w:tab w:val="left" w:pos="1980" w:leader="none"/>
        </w:tabs>
        <w:rPr>
          <w:b/>
          <w:color w:val="000000"/>
          <w:sz w:val="30"/>
          <w:szCs w:val="20"/>
          <w:highlight w:val="none"/>
        </w:rPr>
      </w:pPr>
      <w:r>
        <w:rPr>
          <w:color w:val="000000"/>
          <w:sz w:val="24"/>
          <w:highlight w:val="none"/>
        </w:rPr>
        <w:br w:type="page" w:clear="all"/>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b/>
          <w:color w:val="000000"/>
          <w:spacing w:val="20"/>
          <w:sz w:val="24"/>
          <w:highlight w:val="none"/>
        </w:rPr>
        <w:t xml:space="preserve">一、资格证明文件格式</w:t>
      </w:r>
      <w:r>
        <w:rPr>
          <w:b/>
          <w:color w:val="000000"/>
          <w:sz w:val="30"/>
          <w:szCs w:val="20"/>
          <w:highlight w:val="none"/>
        </w:rPr>
      </w:r>
      <w:r/>
    </w:p>
    <w:p>
      <w:pPr>
        <w:pStyle w:val="933"/>
        <w:shd w:val="clear" w:color="auto" w:fill="auto"/>
        <w:rPr>
          <w:b/>
          <w:color w:val="000000"/>
          <w:spacing w:val="20"/>
          <w:szCs w:val="21"/>
          <w:highlight w:val="none"/>
        </w:rPr>
      </w:pPr>
      <w:r>
        <w:rPr>
          <w:b/>
          <w:color w:val="000000"/>
          <w:spacing w:val="20"/>
          <w:szCs w:val="21"/>
          <w:highlight w:val="none"/>
        </w:rPr>
      </w:r>
      <w:r/>
    </w:p>
    <w:p>
      <w:pPr>
        <w:pStyle w:val="933"/>
        <w:shd w:val="clear" w:color="auto" w:fill="auto"/>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33"/>
        <w:jc w:val="center"/>
        <w:shd w:val="clear" w:color="auto" w:fill="auto"/>
        <w:rPr>
          <w:color w:val="000000"/>
          <w:szCs w:val="21"/>
          <w:highlight w:val="none"/>
        </w:rPr>
      </w:pPr>
      <w:r>
        <w:rPr>
          <w:color w:val="000000"/>
          <w:szCs w:val="21"/>
          <w:highlight w:val="none"/>
        </w:rPr>
      </w:r>
      <w:r/>
    </w:p>
    <w:p>
      <w:pPr>
        <w:pStyle w:val="933"/>
        <w:jc w:val="center"/>
        <w:shd w:val="clear" w:color="auto" w:fill="auto"/>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33"/>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933"/>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933"/>
        <w:ind w:firstLine="542"/>
        <w:shd w:val="clear" w:color="auto" w:fill="auto"/>
        <w:rPr>
          <w:b/>
          <w:color w:val="000000"/>
          <w:spacing w:val="20"/>
          <w:sz w:val="32"/>
          <w:szCs w:val="32"/>
          <w:highlight w:val="none"/>
        </w:rPr>
      </w:pPr>
      <w:r>
        <w:rPr>
          <w:b/>
          <w:color w:val="000000"/>
          <w:spacing w:val="20"/>
          <w:sz w:val="32"/>
          <w:szCs w:val="32"/>
          <w:highlight w:val="none"/>
        </w:rPr>
      </w:r>
      <w:r/>
    </w:p>
    <w:p>
      <w:pPr>
        <w:pStyle w:val="933"/>
        <w:ind w:firstLine="542"/>
        <w:shd w:val="clear" w:color="auto" w:fill="auto"/>
        <w:rPr>
          <w:b/>
          <w:color w:val="000000"/>
          <w:spacing w:val="20"/>
          <w:sz w:val="32"/>
          <w:szCs w:val="32"/>
          <w:highlight w:val="none"/>
        </w:rPr>
      </w:pPr>
      <w:r>
        <w:rPr>
          <w:b/>
          <w:color w:val="000000"/>
          <w:spacing w:val="20"/>
          <w:sz w:val="32"/>
          <w:szCs w:val="32"/>
          <w:highlight w:val="none"/>
        </w:rPr>
      </w:r>
      <w:r/>
    </w:p>
    <w:p>
      <w:pPr>
        <w:pStyle w:val="933"/>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3"/>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3"/>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3"/>
        <w:shd w:val="clear" w:color="auto" w:fill="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3"/>
        <w:jc w:val="center"/>
        <w:shd w:val="clear" w:color="auto" w:fill="auto"/>
        <w:rPr>
          <w:b/>
          <w:color w:val="000000"/>
          <w:sz w:val="32"/>
          <w:szCs w:val="32"/>
          <w:highlight w:val="none"/>
        </w:rPr>
      </w:pPr>
      <w:r>
        <w:rPr>
          <w:b/>
          <w:color w:val="000000"/>
          <w:sz w:val="32"/>
          <w:szCs w:val="32"/>
          <w:highlight w:val="none"/>
        </w:rPr>
      </w:r>
      <w:r/>
    </w:p>
    <w:p>
      <w:pPr>
        <w:pStyle w:val="933"/>
        <w:jc w:val="center"/>
        <w:shd w:val="clear" w:color="auto" w:fill="auto"/>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33"/>
        <w:shd w:val="clear" w:color="auto" w:fill="auto"/>
        <w:rPr>
          <w:b/>
          <w:color w:val="000000"/>
          <w:highlight w:val="none"/>
        </w:rPr>
      </w:pPr>
      <w:r>
        <w:rPr>
          <w:b/>
          <w:color w:val="000000"/>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33"/>
        <w:shd w:val="clear" w:color="auto" w:fill="auto"/>
        <w:rPr>
          <w:b/>
          <w:bCs/>
          <w:color w:val="000000"/>
          <w:highlight w:val="none"/>
        </w:rPr>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933"/>
        <w:jc w:val="center"/>
        <w:spacing w:before="120" w:line="360" w:lineRule="auto"/>
        <w:shd w:val="clear" w:color="auto" w:fill="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3"/>
        <w:jc w:val="center"/>
        <w:spacing w:before="120" w:line="360" w:lineRule="auto"/>
        <w:shd w:val="clear" w:color="auto" w:fill="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rFonts w:hint="eastAsia"/>
          <w:color w:val="000000"/>
          <w:highlight w:val="none"/>
        </w:rPr>
      </w:pPr>
      <w:r>
        <w:rPr>
          <w:rFonts w:hint="eastAsia"/>
          <w:color w:val="000000"/>
          <w:highlight w:val="none"/>
        </w:rPr>
        <w:t xml:space="preserve">致：江苏尚阳工程管理有限公司</w:t>
      </w:r>
      <w:r>
        <w:rPr>
          <w:rFonts w:hint="eastAsia"/>
          <w:color w:val="000000"/>
          <w:highlight w:val="none"/>
        </w:rPr>
      </w:r>
      <w:r/>
    </w:p>
    <w:p>
      <w:pPr>
        <w:pStyle w:val="947"/>
        <w:ind w:firstLine="960"/>
        <w:spacing w:line="460" w:lineRule="exact"/>
        <w:shd w:val="clear" w:color="auto" w:fill="auto"/>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                                            投标人：（加盖公章）</w:t>
      </w:r>
      <w:r>
        <w:rPr>
          <w:color w:val="000000"/>
          <w:highlight w:val="none"/>
        </w:rPr>
      </w:r>
      <w:r/>
    </w:p>
    <w:p>
      <w:pPr>
        <w:pStyle w:val="947"/>
        <w:ind w:firstLine="480"/>
        <w:spacing w:line="460" w:lineRule="exact"/>
        <w:shd w:val="clear" w:color="auto" w:fill="auto"/>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47"/>
        <w:ind w:firstLine="4920"/>
        <w:spacing w:line="460" w:lineRule="exact"/>
        <w:shd w:val="clear" w:color="auto" w:fill="auto"/>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33"/>
        <w:spacing w:line="360" w:lineRule="auto"/>
        <w:shd w:val="clear" w:color="auto" w:fill="auto"/>
        <w:rPr>
          <w:rFonts w:hint="eastAsia"/>
          <w:color w:val="000000"/>
          <w:sz w:val="24"/>
          <w:highlight w:val="none"/>
        </w:rPr>
      </w:pPr>
      <w:r>
        <w:rPr>
          <w:rFonts w:hint="eastAsia"/>
          <w:color w:val="000000"/>
          <w:sz w:val="24"/>
          <w:highlight w:val="none"/>
        </w:rPr>
      </w:r>
      <w:r/>
    </w:p>
    <w:p>
      <w:pPr>
        <w:pStyle w:val="933"/>
        <w:spacing w:line="360" w:lineRule="auto"/>
        <w:shd w:val="clear" w:color="auto" w:fill="auto"/>
        <w:rPr>
          <w:rFonts w:hint="eastAsia"/>
          <w:color w:val="000000"/>
          <w:sz w:val="24"/>
          <w:highlight w:val="none"/>
        </w:rPr>
      </w:pPr>
      <w:r>
        <w:rPr>
          <w:rFonts w:hint="eastAsia"/>
          <w:color w:val="000000"/>
          <w:sz w:val="24"/>
          <w:highlight w:val="none"/>
        </w:rPr>
      </w:r>
      <w:r/>
    </w:p>
    <w:p>
      <w:pPr>
        <w:pStyle w:val="933"/>
        <w:spacing w:line="360" w:lineRule="auto"/>
        <w:shd w:val="clear" w:color="auto" w:fill="auto"/>
        <w:rPr>
          <w:rFonts w:hint="eastAsia"/>
          <w:color w:val="000000"/>
          <w:sz w:val="24"/>
          <w:highlight w:val="none"/>
        </w:rPr>
      </w:pPr>
      <w:r>
        <w:rPr>
          <w:rFonts w:hint="eastAsia"/>
          <w:color w:val="000000"/>
          <w:sz w:val="24"/>
          <w:highlight w:val="none"/>
        </w:rPr>
      </w:r>
      <w:r/>
    </w:p>
    <w:p>
      <w:pPr>
        <w:pStyle w:val="933"/>
        <w:spacing w:line="360" w:lineRule="auto"/>
        <w:shd w:val="clear" w:color="auto" w:fill="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33"/>
        <w:spacing w:line="360" w:lineRule="auto"/>
        <w:shd w:val="clear" w:color="auto" w:fill="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3"/>
        <w:spacing w:line="360" w:lineRule="auto"/>
        <w:shd w:val="clear" w:color="auto" w:fill="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2 落实政府采购政策需满足的资格要求</w:t>
      </w:r>
      <w:r>
        <w:rPr>
          <w:rFonts w:eastAsia="宋体"/>
          <w:color w:val="000000"/>
          <w:sz w:val="24"/>
          <w:szCs w:val="20"/>
          <w:highlight w:val="none"/>
          <w:lang w:val="en-US" w:eastAsia="zh-CN"/>
        </w:rPr>
      </w:r>
      <w:r/>
    </w:p>
    <w:p>
      <w:pPr>
        <w:pStyle w:val="933"/>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-1</w:t>
      </w:r>
      <w:r>
        <w:rPr>
          <w:color w:val="000000"/>
          <w:sz w:val="24"/>
          <w:szCs w:val="20"/>
          <w:highlight w:val="none"/>
        </w:rPr>
        <w:t xml:space="preserve">  中小企业声明函</w:t>
      </w:r>
      <w:r>
        <w:rPr>
          <w:color w:val="000000"/>
          <w:sz w:val="24"/>
          <w:szCs w:val="20"/>
          <w:highlight w:val="none"/>
        </w:rPr>
      </w:r>
      <w:r/>
    </w:p>
    <w:p>
      <w:pPr>
        <w:pStyle w:val="933"/>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933"/>
        <w:spacing w:line="360" w:lineRule="auto"/>
        <w:shd w:val="clear" w:color="auto" w:fill="auto"/>
        <w:tabs>
          <w:tab w:val="left" w:pos="5580" w:leader="none"/>
        </w:tabs>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1）本项目</w:t>
      </w:r>
      <w:r>
        <w:rPr>
          <w:rFonts w:hint="eastAsia"/>
          <w:color w:val="000000"/>
          <w:sz w:val="24"/>
          <w:highlight w:val="none"/>
          <w:lang w:val="en-US" w:eastAsia="zh-CN"/>
        </w:rPr>
        <w:t xml:space="preserve">专门面向中小企业采购，须提供《中小企业声明函》（实质性格式）</w:t>
      </w:r>
      <w:r>
        <w:rPr>
          <w:rFonts w:hint="eastAsia"/>
          <w:color w:val="000000"/>
          <w:sz w:val="24"/>
          <w:highlight w:val="none"/>
        </w:rPr>
        <w:t xml:space="preserve">。</w:t>
      </w:r>
      <w:r>
        <w:rPr>
          <w:color w:val="000000"/>
          <w:sz w:val="24"/>
          <w:highlight w:val="none"/>
        </w:rPr>
      </w:r>
      <w:r/>
    </w:p>
    <w:p>
      <w:pPr>
        <w:pStyle w:val="933"/>
        <w:spacing w:line="360" w:lineRule="auto"/>
        <w:shd w:val="clear" w:color="auto" w:fill="auto"/>
        <w:tabs>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说明：</w:t>
      </w:r>
      <w:r>
        <w:rPr>
          <w:rFonts w:hint="eastAsia" w:ascii="Times New Roman" w:hAnsi="Times New Roman" w:eastAsia="宋体" w:cs="Times New Roman"/>
          <w:color w:val="000000"/>
          <w:sz w:val="24"/>
          <w:highlight w:val="none"/>
        </w:rPr>
      </w:r>
      <w:r/>
    </w:p>
    <w:p>
      <w:pPr>
        <w:pStyle w:val="933"/>
        <w:spacing w:line="360" w:lineRule="auto"/>
        <w:shd w:val="clear" w:color="auto" w:fill="auto"/>
        <w:tabs>
          <w:tab w:val="left" w:pos="5580" w:leader="none"/>
        </w:tabs>
        <w:rPr>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val="en-US" w:eastAsia="zh-CN"/>
        </w:rPr>
        <w:t xml:space="preserve">其它：中小企业参加政府采购活动，应当出具此格式文件。《中小企业声明函》由参加政府采购活动的供应商出具。</w:t>
      </w:r>
      <w:r>
        <w:rPr>
          <w:color w:val="000000"/>
          <w:sz w:val="24"/>
          <w:highlight w:val="none"/>
          <w:lang w:val="en-US" w:eastAsia="zh-CN"/>
        </w:rPr>
      </w:r>
      <w:r/>
    </w:p>
    <w:p>
      <w:pPr>
        <w:pStyle w:val="933"/>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3）</w:t>
      </w:r>
      <w:r>
        <w:rPr>
          <w:rFonts w:hint="eastAsia"/>
          <w:color w:val="000000"/>
          <w:sz w:val="24"/>
          <w:highlight w:val="none"/>
          <w:lang w:val="en-US" w:eastAsia="zh-CN"/>
        </w:rPr>
        <w:t xml:space="preserve">对于多标的的采购项目，供应商应充分、准确地了解所投产品制造企业信息</w:t>
      </w:r>
      <w:r>
        <w:rPr>
          <w:rFonts w:hint="eastAsia"/>
          <w:color w:val="000000"/>
          <w:sz w:val="24"/>
          <w:highlight w:val="none"/>
        </w:rPr>
        <w:t xml:space="preserve">。</w:t>
      </w:r>
      <w:r>
        <w:rPr>
          <w:rFonts w:hint="eastAsia"/>
          <w:color w:val="000000"/>
          <w:sz w:val="24"/>
          <w:highlight w:val="none"/>
        </w:rPr>
      </w:r>
      <w:r/>
    </w:p>
    <w:p>
      <w:pPr>
        <w:pStyle w:val="933"/>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4）中小企业认定标准以《关于印发中小企业划型标准规定的通知》（工信部联企业〔2011〕300号）文件规定为准。</w:t>
      </w:r>
      <w:r>
        <w:rPr>
          <w:rFonts w:hint="eastAsia"/>
          <w:color w:val="000000"/>
          <w:sz w:val="24"/>
          <w:highlight w:val="none"/>
        </w:rPr>
      </w:r>
      <w:r/>
    </w:p>
    <w:p>
      <w:pPr>
        <w:pStyle w:val="933"/>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5</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933"/>
        <w:jc w:val="left"/>
        <w:shd w:val="clear" w:color="auto" w:fill="auto"/>
        <w:widowControl/>
        <w:rPr>
          <w:b/>
          <w:bCs/>
          <w:color w:val="000000"/>
          <w:sz w:val="24"/>
          <w:highlight w:val="none"/>
        </w:rPr>
        <w:outlineLvl w:val="9"/>
      </w:pPr>
      <w:r>
        <w:rPr>
          <w:rFonts w:hint="eastAsia" w:ascii="Times New Roman" w:hAnsi="Times New Roman" w:eastAsia="宋体" w:cs="Times New Roman"/>
          <w:color w:val="000000"/>
          <w:sz w:val="24"/>
          <w:highlight w:val="none"/>
        </w:rPr>
        <w:br w:type="page" w:clear="all"/>
      </w:r>
      <w:r>
        <w:rPr>
          <w:b/>
          <w:bCs/>
          <w:color w:val="000000"/>
          <w:sz w:val="24"/>
          <w:highlight w:val="none"/>
        </w:rPr>
      </w:r>
      <w:r/>
    </w:p>
    <w:p>
      <w:pPr>
        <w:pStyle w:val="933"/>
        <w:jc w:val="center"/>
        <w:spacing w:before="240" w:afterAutospacing="0" w:line="360" w:lineRule="auto"/>
        <w:shd w:val="clear" w:color="auto" w:fill="auto"/>
        <w:rPr>
          <w:rFonts w:ascii="方正小标宋简体" w:hAnsi="宋体" w:eastAsia="方正小标宋简体"/>
          <w:color w:val="000000"/>
          <w:sz w:val="44"/>
          <w:szCs w:val="44"/>
          <w:highlight w:val="none"/>
        </w:rPr>
        <w:outlineLvl w:val="9"/>
      </w:pP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933"/>
        <w:ind w:firstLine="360"/>
        <w:spacing w:beforeAutospacing="0"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本公司郑重声明，根据《政府采购促进中小企业发展管理办法》(财库[2020]46号)的规定，本公司参加江苏尚阳工程管理有限公司组织的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33"/>
        <w:ind w:firstLine="360"/>
        <w:spacing w:line="570" w:lineRule="exact"/>
        <w:shd w:val="clear" w:color="auto" w:fill="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33"/>
        <w:ind w:firstLine="360"/>
        <w:spacing w:line="570" w:lineRule="exact"/>
        <w:shd w:val="clear" w:color="auto" w:fill="auto"/>
        <w:rPr>
          <w:rFonts w:hint="eastAsia" w:ascii="宋体" w:hAnsi="宋体" w:eastAsia="宋体" w:cs="宋体"/>
          <w:i/>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i/>
          <w:color w:val="000000"/>
          <w:sz w:val="24"/>
          <w:szCs w:val="24"/>
          <w:highlight w:val="none"/>
          <w:u w:val="single"/>
          <w:lang w:eastAsia="zh-CN"/>
        </w:rPr>
      </w:r>
      <w:r/>
    </w:p>
    <w:p>
      <w:pPr>
        <w:pStyle w:val="933"/>
        <w:ind w:firstLine="360"/>
        <w:spacing w:line="570" w:lineRule="exact"/>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33"/>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33"/>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33"/>
        <w:ind w:right="72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3"/>
        <w:ind w:right="820" w:firstLine="360"/>
        <w:jc w:val="right"/>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33"/>
        <w:ind w:right="1120"/>
        <w:jc w:val="center"/>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33"/>
        <w:spacing w:line="570" w:lineRule="exact"/>
        <w:shd w:val="clear" w:color="auto" w:fill="auto"/>
        <w:rPr>
          <w:rFonts w:hint="eastAsia" w:ascii="宋体" w:hAnsi="宋体" w:eastAsia="宋体" w:cs="宋体"/>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rPr>
      </w:r>
      <w:r/>
    </w:p>
    <w:p>
      <w:pPr>
        <w:pStyle w:val="933"/>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2.采购编号为②：填写本项目编号，如JSZC-3204XX-SYZB-G20XX-XX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5.（标的名称⑤）：填写本项目标的名称，请根据采购文件“第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采购需求”-“</w:t>
      </w:r>
      <w:r>
        <w:rPr>
          <w:rFonts w:hint="eastAsia" w:ascii="宋体" w:hAnsi="宋体" w:eastAsia="宋体" w:cs="宋体"/>
          <w:color w:val="000000"/>
          <w:sz w:val="24"/>
          <w:szCs w:val="24"/>
          <w:highlight w:val="none"/>
          <w:lang w:val="en-US" w:eastAsia="zh-CN"/>
        </w:rPr>
        <w:t xml:space="preserve">采购标的</w:t>
      </w:r>
      <w:r>
        <w:rPr>
          <w:rFonts w:hint="eastAsia" w:ascii="宋体" w:hAnsi="宋体" w:eastAsia="宋体" w:cs="宋体"/>
          <w:color w:val="000000"/>
          <w:sz w:val="24"/>
          <w:szCs w:val="24"/>
          <w:highlight w:val="none"/>
        </w:rPr>
        <w:t xml:space="preserve">”中列出的名称进行填写，如：双轨无机复合特级防火卷帘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w:t>
      </w:r>
      <w:r>
        <w:rPr>
          <w:rFonts w:hint="eastAsia" w:ascii="宋体" w:hAnsi="宋体" w:eastAsia="宋体" w:cs="宋体"/>
          <w:color w:val="000000"/>
          <w:sz w:val="24"/>
          <w:szCs w:val="24"/>
          <w:highlight w:val="none"/>
          <w:lang w:val="en-US" w:eastAsia="zh-CN"/>
        </w:rPr>
        <w:t xml:space="preserve">第二章  投标人须知</w:t>
      </w:r>
      <w:r>
        <w:rPr>
          <w:rFonts w:hint="eastAsia" w:ascii="宋体" w:hAnsi="宋体" w:eastAsia="宋体" w:cs="宋体"/>
          <w:color w:val="000000"/>
          <w:sz w:val="24"/>
          <w:szCs w:val="24"/>
          <w:highlight w:val="none"/>
        </w:rPr>
        <w:t xml:space="preserve">”表格中列明的所属行业进行填写。如：工业。</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33"/>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94"/>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933"/>
        <w:spacing w:line="360" w:lineRule="auto"/>
        <w:shd w:val="clear" w:color="auto" w:fill="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33"/>
        <w:jc w:val="center"/>
        <w:spacing w:before="240" w:after="240" w:line="360" w:lineRule="auto"/>
        <w:shd w:val="clear" w:color="auto" w:fill="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33"/>
        <w:ind w:firstLine="504"/>
        <w:spacing w:line="588" w:lineRule="exact"/>
        <w:shd w:val="clear" w:color="auto" w:fill="auto"/>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33"/>
        <w:ind w:firstLine="482"/>
        <w:spacing w:line="588" w:lineRule="exact"/>
        <w:shd w:val="clear" w:color="auto" w:fill="auto"/>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33"/>
        <w:ind w:firstLine="482"/>
        <w:spacing w:line="588" w:lineRule="exact"/>
        <w:shd w:val="clear" w:color="auto" w:fill="auto"/>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33"/>
        <w:ind w:firstLine="506"/>
        <w:spacing w:line="588" w:lineRule="exact"/>
        <w:shd w:val="clear" w:color="auto" w:fill="auto"/>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33"/>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933"/>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933"/>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33"/>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33"/>
        <w:spacing w:line="360" w:lineRule="auto"/>
        <w:shd w:val="clear" w:color="auto" w:fill="auto"/>
        <w:rPr>
          <w:b/>
          <w:color w:val="000000"/>
          <w:sz w:val="24"/>
          <w:highlight w:val="none"/>
        </w:rPr>
        <w:outlineLvl w:val="9"/>
      </w:pPr>
      <w:r>
        <w:rPr>
          <w:b/>
          <w:color w:val="000000"/>
          <w:sz w:val="24"/>
          <w:highlight w:val="none"/>
        </w:rPr>
      </w:r>
      <w:r/>
    </w:p>
    <w:p>
      <w:pPr>
        <w:pStyle w:val="933"/>
        <w:ind w:firstLine="504"/>
        <w:spacing w:line="588" w:lineRule="exact"/>
        <w:shd w:val="clear" w:color="auto" w:fill="auto"/>
        <w:rPr>
          <w:rFonts w:hint="eastAsia" w:ascii="宋体" w:hAnsi="宋体"/>
          <w:b/>
          <w:color w:val="000000"/>
          <w:sz w:val="32"/>
          <w:szCs w:val="32"/>
          <w:highlight w:val="none"/>
        </w:rPr>
        <w:outlineLvl w:val="9"/>
      </w:pPr>
      <w:r>
        <w:rPr>
          <w:rFonts w:hint="eastAsia" w:ascii="Times New Roman" w:hAnsi="Times New Roman" w:eastAsia="宋体" w:cs="Times New Roman"/>
          <w:color w:val="000000"/>
          <w:sz w:val="24"/>
          <w:highlight w:val="none"/>
        </w:rPr>
        <w:br w:type="page" w:clear="all"/>
      </w:r>
      <w:r>
        <w:rPr>
          <w:rFonts w:ascii="宋体" w:hAnsi="宋体"/>
          <w:b/>
          <w:color w:val="000000"/>
          <w:sz w:val="32"/>
          <w:szCs w:val="32"/>
          <w:highlight w:val="none"/>
        </w:rPr>
        <w:t xml:space="preserve">二、商务技术文件格式</w:t>
      </w:r>
      <w:bookmarkStart w:id="717" w:name="_Toc520356217"/>
      <w:r/>
      <w:bookmarkStart w:id="718" w:name="_Ref467988698"/>
      <w:r/>
      <w:bookmarkStart w:id="719" w:name="_Toc127151556"/>
      <w:r/>
      <w:bookmarkStart w:id="720" w:name="_Toc150774761"/>
      <w:r/>
      <w:bookmarkStart w:id="721" w:name="_Toc142311058"/>
      <w:r/>
      <w:bookmarkStart w:id="722" w:name="_Toc150480794"/>
      <w:r/>
      <w:bookmarkStart w:id="723" w:name="_Toc226965746"/>
      <w:r/>
      <w:bookmarkStart w:id="724" w:name="_Toc226337252"/>
      <w:r/>
      <w:bookmarkStart w:id="725" w:name="_Toc226965829"/>
      <w:r/>
      <w:bookmarkStart w:id="726" w:name="_Toc195842921"/>
      <w:r/>
      <w:bookmarkStart w:id="727" w:name="_Toc480942349"/>
      <w:r/>
      <w:bookmarkStart w:id="728" w:name="_Toc226309800"/>
      <w:r>
        <w:rPr>
          <w:rFonts w:hint="eastAsia" w:ascii="宋体" w:hAnsi="宋体"/>
          <w:b/>
          <w:color w:val="000000"/>
          <w:sz w:val="32"/>
          <w:szCs w:val="32"/>
          <w:highlight w:val="none"/>
        </w:rPr>
      </w:r>
      <w:r/>
    </w:p>
    <w:p>
      <w:pPr>
        <w:pStyle w:val="933"/>
        <w:jc w:val="center"/>
        <w:shd w:val="clear" w:color="auto" w:fill="auto"/>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3"/>
        <w:spacing w:line="360" w:lineRule="auto"/>
        <w:shd w:val="clear" w:color="auto" w:fill="auto"/>
        <w:rPr>
          <w:color w:val="000000"/>
          <w:sz w:val="24"/>
          <w:szCs w:val="20"/>
          <w:highlight w:val="none"/>
        </w:rPr>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color w:val="000000"/>
          <w:sz w:val="24"/>
          <w:highlight w:val="none"/>
        </w:rPr>
        <w:t xml:space="preserve">函</w:t>
      </w:r>
      <w:r>
        <w:rPr>
          <w:color w:val="000000"/>
          <w:sz w:val="24"/>
          <w:szCs w:val="20"/>
          <w:highlight w:val="none"/>
        </w:rPr>
      </w:r>
      <w:r/>
    </w:p>
    <w:p>
      <w:pPr>
        <w:pStyle w:val="933"/>
        <w:spacing w:line="360" w:lineRule="auto"/>
        <w:shd w:val="clear" w:color="auto" w:fill="auto"/>
        <w:tabs>
          <w:tab w:val="left" w:pos="5580" w:leader="none"/>
        </w:tabs>
        <w:rPr>
          <w:color w:val="000000"/>
          <w:sz w:val="24"/>
          <w:highlight w:val="none"/>
        </w:rPr>
      </w:pPr>
      <w:r>
        <w:rPr>
          <w:color w:val="000000"/>
          <w:sz w:val="24"/>
          <w:highlight w:val="none"/>
        </w:rPr>
      </w:r>
      <w:r/>
    </w:p>
    <w:p>
      <w:pPr>
        <w:pStyle w:val="933"/>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33"/>
        <w:spacing w:line="360" w:lineRule="auto"/>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933"/>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3"/>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33"/>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33"/>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33"/>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33"/>
        <w:ind w:firstLine="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3"/>
        <w:ind w:firstLine="420"/>
        <w:spacing w:line="360" w:lineRule="auto"/>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33"/>
        <w:ind w:left="420"/>
        <w:spacing w:line="360" w:lineRule="auto"/>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33"/>
        <w:ind w:firstLine="480"/>
        <w:spacing w:line="360" w:lineRule="auto"/>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33"/>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933"/>
        <w:jc w:val="left"/>
        <w:shd w:val="clear" w:color="auto" w:fill="auto"/>
        <w:widowControl/>
        <w:rPr>
          <w:rFonts w:hint="eastAsia"/>
          <w:color w:val="000000"/>
          <w:sz w:val="24"/>
          <w:highlight w:val="none"/>
        </w:rPr>
      </w:pPr>
      <w:r/>
      <w:bookmarkStart w:id="729" w:name="_Hlt520355938"/>
      <w:r/>
      <w:bookmarkEnd w:id="729"/>
      <w:r/>
      <w:bookmarkStart w:id="730" w:name="_Hlt520356243"/>
      <w:r/>
      <w:bookmarkEnd w:id="730"/>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highlight w:val="none"/>
        </w:rPr>
      </w:r>
      <w:r/>
    </w:p>
    <w:p>
      <w:pPr>
        <w:pStyle w:val="933"/>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3"/>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（投标人名称）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ascii="宋体" w:hAnsi="宋体"/>
          <w:color w:val="000000"/>
          <w:sz w:val="24"/>
          <w:highlight w:val="none"/>
        </w:rPr>
      </w:r>
      <w:r/>
    </w:p>
    <w:p>
      <w:pPr>
        <w:pStyle w:val="964"/>
        <w:ind w:right="-46"/>
        <w:spacing w:line="583" w:lineRule="auto"/>
        <w:shd w:val="clear" w:color="auto" w:fill="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3"/>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933"/>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33"/>
        <w:ind w:firstLine="432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shd w:val="clear" w:color="auto" w:fill="auto"/>
        <w:rPr>
          <w:rFonts w:hint="eastAsia"/>
          <w:color w:val="000000"/>
          <w:highlight w:val="none"/>
        </w:rPr>
      </w:pPr>
      <w:r>
        <w:rPr>
          <w:rFonts w:hint="eastAsia"/>
          <w:color w:val="000000"/>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r>
      <w:r/>
    </w:p>
    <w:p>
      <w:pPr>
        <w:pStyle w:val="933"/>
        <w:jc w:val="left"/>
        <w:shd w:val="clear" w:color="auto" w:fill="auto"/>
        <w:widowControl/>
        <w:rPr>
          <w:rFonts w:hint="eastAsia"/>
          <w:color w:val="000000"/>
          <w:sz w:val="24"/>
          <w:highlight w:val="none"/>
        </w:rPr>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highlight w:val="none"/>
        </w:rPr>
      </w:r>
      <w:r/>
    </w:p>
    <w:p>
      <w:pPr>
        <w:pStyle w:val="933"/>
        <w:jc w:val="left"/>
        <w:shd w:val="clear" w:color="auto" w:fill="auto"/>
        <w:widowControl/>
        <w:rPr>
          <w:rFonts w:hint="eastAsia"/>
          <w:color w:val="000000"/>
          <w:sz w:val="24"/>
          <w:highlight w:val="none"/>
        </w:rPr>
      </w:pPr>
      <w:r>
        <w:rPr>
          <w:rFonts w:hint="eastAsia"/>
          <w:color w:val="000000"/>
          <w:sz w:val="24"/>
          <w:highlight w:val="none"/>
        </w:rPr>
        <w:t xml:space="preserve">3  政府采购供应商信用承诺书</w:t>
      </w:r>
      <w:r>
        <w:rPr>
          <w:rFonts w:hint="eastAsia"/>
          <w:color w:val="000000"/>
          <w:sz w:val="24"/>
          <w:highlight w:val="none"/>
        </w:rPr>
      </w:r>
      <w:r/>
    </w:p>
    <w:p>
      <w:pPr>
        <w:pStyle w:val="933"/>
        <w:ind w:firstLine="321"/>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3"/>
        <w:ind w:firstLine="321"/>
        <w:jc w:val="center"/>
        <w:spacing w:line="560" w:lineRule="exact"/>
        <w:shd w:val="clear" w:color="auto" w:fill="auto"/>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33"/>
        <w:ind w:firstLine="640"/>
        <w:shd w:val="clear" w:color="auto" w:fill="auto"/>
        <w:rPr>
          <w:color w:val="000000"/>
          <w:highlight w:val="none"/>
        </w:rPr>
      </w:pPr>
      <w:r>
        <w:rPr>
          <w:color w:val="000000"/>
          <w:highlight w:val="none"/>
        </w:rPr>
      </w:r>
      <w:r/>
    </w:p>
    <w:p>
      <w:pPr>
        <w:pStyle w:val="933"/>
        <w:ind w:firstLine="480"/>
        <w:spacing w:line="276" w:lineRule="auto"/>
        <w:shd w:val="clear" w:color="auto" w:fill="auto"/>
        <w:rPr>
          <w:rFonts w:ascii="宋体" w:hAnsi="宋体"/>
          <w:color w:val="000000"/>
          <w:sz w:val="24"/>
          <w:highlight w:val="none"/>
        </w:rPr>
      </w:pPr>
      <w:r/>
      <w:bookmarkStart w:id="731" w:name="_Hlt520271212"/>
      <w:r/>
      <w:bookmarkEnd w:id="731"/>
      <w:r/>
      <w:bookmarkStart w:id="732" w:name="_Hlt520274121"/>
      <w:r/>
      <w:bookmarkEnd w:id="732"/>
      <w:r/>
      <w:bookmarkStart w:id="733" w:name="_Hlt520343000"/>
      <w:r/>
      <w:bookmarkEnd w:id="733"/>
      <w:r/>
      <w:bookmarkStart w:id="734" w:name="_Hlt520274393"/>
      <w:r/>
      <w:bookmarkEnd w:id="734"/>
      <w:r/>
      <w:bookmarkStart w:id="735" w:name="_Hlt520274065"/>
      <w:r/>
      <w:bookmarkEnd w:id="735"/>
      <w:r/>
      <w:bookmarkStart w:id="736" w:name="_Hlt520343392"/>
      <w:r/>
      <w:bookmarkEnd w:id="736"/>
      <w:r/>
      <w:bookmarkStart w:id="737" w:name="_Hlt520273711"/>
      <w:r/>
      <w:bookmarkEnd w:id="737"/>
      <w:r/>
      <w:bookmarkStart w:id="738" w:name="_Hlt520274407"/>
      <w:r/>
      <w:bookmarkEnd w:id="738"/>
      <w:r/>
      <w:bookmarkStart w:id="739" w:name="_Hlt520355504"/>
      <w:r/>
      <w:bookmarkEnd w:id="739"/>
      <w:r/>
      <w:bookmarkStart w:id="740" w:name="_Hlt520350918"/>
      <w:r/>
      <w:bookmarkEnd w:id="740"/>
      <w:r/>
      <w:bookmarkStart w:id="741" w:name="_Toc305158825"/>
      <w:r/>
      <w:bookmarkStart w:id="742" w:name="_Toc142311059"/>
      <w:r/>
      <w:bookmarkStart w:id="743" w:name="_Toc265228395"/>
      <w:r/>
      <w:bookmarkStart w:id="744" w:name="_Ref467988705"/>
      <w:r/>
      <w:bookmarkStart w:id="745" w:name="_Toc226309801"/>
      <w:r/>
      <w:bookmarkStart w:id="746" w:name="_Toc150774762"/>
      <w:r/>
      <w:bookmarkStart w:id="747" w:name="_Toc226965830"/>
      <w:r/>
      <w:bookmarkStart w:id="748" w:name="_Toc195842922"/>
      <w:r/>
      <w:bookmarkStart w:id="749" w:name="_Toc305158899"/>
      <w:r/>
      <w:bookmarkStart w:id="750" w:name="_Toc264969247"/>
      <w:r/>
      <w:bookmarkStart w:id="751" w:name="_Toc150480795"/>
      <w:r/>
      <w:bookmarkStart w:id="752" w:name="_Toc127151557"/>
      <w:r/>
      <w:bookmarkStart w:id="753" w:name="_Toc480942350"/>
      <w:r/>
      <w:bookmarkStart w:id="754" w:name="_Toc226337253"/>
      <w:r/>
      <w:bookmarkStart w:id="755" w:name="_Toc520356218"/>
      <w:r/>
      <w:bookmarkStart w:id="756" w:name="_Toc226965747"/>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33"/>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24"/>
        <w:ind w:right="1050" w:firstLine="2880"/>
        <w:jc w:val="both"/>
        <w:spacing w:line="276" w:lineRule="auto"/>
        <w:shd w:val="clear" w:color="auto" w:fill="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3"/>
        <w:jc w:val="left"/>
        <w:shd w:val="clear" w:color="auto" w:fill="auto"/>
        <w:widowControl/>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color w:val="000000"/>
          <w:sz w:val="24"/>
          <w:szCs w:val="20"/>
          <w:highlight w:val="none"/>
        </w:rPr>
      </w:r>
      <w:r/>
    </w:p>
    <w:p>
      <w:pPr>
        <w:pStyle w:val="933"/>
        <w:jc w:val="center"/>
        <w:spacing w:line="360" w:lineRule="auto"/>
        <w:shd w:val="clear" w:color="auto" w:fill="auto"/>
        <w:tabs>
          <w:tab w:val="left" w:pos="2775" w:leader="none"/>
          <w:tab w:val="center" w:pos="4153" w:leader="none"/>
        </w:tabs>
        <w:rPr>
          <w:rFonts w:hint="eastAsia"/>
          <w:b/>
          <w:color w:val="000000"/>
          <w:sz w:val="36"/>
          <w:szCs w:val="36"/>
          <w:highlight w:val="none"/>
        </w:rPr>
      </w:pPr>
      <w:r/>
      <w:bookmarkStart w:id="757" w:name="_Toc226965831"/>
      <w:r/>
      <w:bookmarkStart w:id="758" w:name="_Toc195842923"/>
      <w:r/>
      <w:bookmarkStart w:id="759" w:name="_Toc164608672"/>
      <w:r/>
      <w:bookmarkStart w:id="760" w:name="_Toc226337254"/>
      <w:r/>
      <w:bookmarkStart w:id="761" w:name="_Toc264969248"/>
      <w:r/>
      <w:bookmarkStart w:id="762" w:name="_Toc305158826"/>
      <w:r/>
      <w:bookmarkStart w:id="763" w:name="_Toc226309802"/>
      <w:r/>
      <w:bookmarkStart w:id="764" w:name="_Toc226965748"/>
      <w:r/>
      <w:bookmarkStart w:id="765" w:name="_Toc305158900"/>
      <w:r/>
      <w:bookmarkStart w:id="766" w:name="_Toc265228396"/>
      <w:r/>
      <w:bookmarkStart w:id="767" w:name="_Toc164608827"/>
      <w:r>
        <w:rPr>
          <w:rFonts w:hint="eastAsia"/>
          <w:b/>
          <w:color w:val="000000"/>
          <w:sz w:val="36"/>
          <w:szCs w:val="36"/>
          <w:highlight w:val="none"/>
        </w:rPr>
        <w:t xml:space="preserve">开标一览表</w:t>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b/>
          <w:color w:val="000000"/>
          <w:sz w:val="36"/>
          <w:szCs w:val="36"/>
          <w:highlight w:val="none"/>
        </w:rPr>
      </w:r>
      <w:r/>
    </w:p>
    <w:p>
      <w:pPr>
        <w:pStyle w:val="933"/>
        <w:jc w:val="left"/>
        <w:spacing w:line="360" w:lineRule="auto"/>
        <w:shd w:val="clear" w:color="auto" w:fill="auto"/>
        <w:tabs>
          <w:tab w:val="left" w:pos="1800" w:leader="none"/>
          <w:tab w:val="left" w:pos="5580" w:leader="none"/>
        </w:tabs>
        <w:rPr>
          <w:i/>
          <w:color w:val="000000"/>
          <w:sz w:val="24"/>
          <w:highlight w:val="none"/>
        </w:rPr>
      </w:pPr>
      <w:r>
        <w:rPr>
          <w:i/>
          <w:color w:val="000000"/>
          <w:sz w:val="24"/>
          <w:highlight w:val="none"/>
        </w:rPr>
      </w:r>
      <w:r/>
    </w:p>
    <w:p>
      <w:pPr>
        <w:pStyle w:val="933"/>
        <w:ind w:firstLine="24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33"/>
              <w:jc w:val="center"/>
              <w:shd w:val="clear" w:color="auto" w:fill="auto"/>
              <w:tabs>
                <w:tab w:val="left" w:pos="5580" w:leader="none"/>
              </w:tabs>
              <w:rPr>
                <w:rFonts w:hint="eastAsia"/>
                <w:b/>
                <w:color w:val="000000"/>
                <w:sz w:val="24"/>
                <w:highlight w:val="none"/>
              </w:rPr>
            </w:pPr>
            <w:r>
              <w:rPr>
                <w:b/>
                <w:color w:val="000000"/>
                <w:sz w:val="24"/>
                <w:highlight w:val="none"/>
              </w:rPr>
              <w:t xml:space="preserve">投标报价</w:t>
            </w:r>
            <w:r>
              <w:rPr>
                <w:rFonts w:hint="eastAsia"/>
                <w:b/>
                <w:color w:val="000000"/>
                <w:sz w:val="24"/>
                <w:highlight w:val="none"/>
              </w:rPr>
              <w:t xml:space="preserve">（人民币：元）</w:t>
            </w:r>
            <w:r>
              <w:rPr>
                <w:rFonts w:hint="eastAsia"/>
                <w:b/>
                <w:color w:val="000000"/>
                <w:sz w:val="24"/>
                <w:highlight w:val="none"/>
              </w:rPr>
            </w:r>
            <w:r/>
          </w:p>
        </w:tc>
      </w:tr>
      <w:tr>
        <w:trPr>
          <w:trHeight w:val="674"/>
        </w:trPr>
        <w:tc>
          <w:tcPr>
            <w:tcW w:w="690" w:type="dxa"/>
            <w:vAlign w:val="center"/>
            <w:vMerge w:val="continue"/>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33"/>
              <w:jc w:val="center"/>
              <w:shd w:val="clear" w:color="auto" w:fill="auto"/>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933"/>
              <w:jc w:val="center"/>
              <w:shd w:val="clear" w:color="auto" w:fill="auto"/>
              <w:tabs>
                <w:tab w:val="left" w:pos="5580" w:leader="none"/>
              </w:tabs>
              <w:rPr>
                <w:color w:val="000000"/>
                <w:sz w:val="24"/>
                <w:highlight w:val="none"/>
              </w:rPr>
            </w:pPr>
            <w:r>
              <w:rPr>
                <w:color w:val="000000"/>
                <w:sz w:val="24"/>
                <w:highlight w:val="none"/>
              </w:rPr>
            </w:r>
            <w:r/>
          </w:p>
        </w:tc>
      </w:tr>
    </w:tbl>
    <w:p>
      <w:pPr>
        <w:pStyle w:val="933"/>
        <w:jc w:val="left"/>
        <w:shd w:val="clear" w:color="auto" w:fill="auto"/>
        <w:rPr>
          <w:color w:val="000000"/>
          <w:sz w:val="24"/>
          <w:highlight w:val="none"/>
        </w:rPr>
      </w:pPr>
      <w:r>
        <w:rPr>
          <w:color w:val="000000"/>
          <w:sz w:val="24"/>
          <w:highlight w:val="none"/>
        </w:rPr>
      </w:r>
      <w:r/>
    </w:p>
    <w:p>
      <w:pPr>
        <w:pStyle w:val="933"/>
        <w:jc w:val="left"/>
        <w:shd w:val="clear" w:color="auto" w:fill="auto"/>
        <w:rPr>
          <w:color w:val="000000"/>
          <w:sz w:val="24"/>
          <w:szCs w:val="20"/>
          <w:highlight w:val="none"/>
        </w:rPr>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jc w:val="left"/>
        <w:shd w:val="clear" w:color="auto" w:fill="auto"/>
        <w:widowControl/>
        <w:rPr>
          <w:rFonts w:hint="eastAsia"/>
          <w:color w:val="000000"/>
          <w:sz w:val="24"/>
          <w:highlight w:val="none"/>
        </w:rPr>
      </w:pPr>
      <w:r/>
      <w:bookmarkStart w:id="768" w:name="_Toc305158827"/>
      <w:r/>
      <w:bookmarkStart w:id="769" w:name="_Toc265228397"/>
      <w:r/>
      <w:bookmarkStart w:id="770" w:name="_Toc150480796"/>
      <w:r/>
      <w:bookmarkStart w:id="771" w:name="_Toc226337255"/>
      <w:r/>
      <w:bookmarkStart w:id="772" w:name="_Toc226965749"/>
      <w:r/>
      <w:bookmarkStart w:id="773" w:name="_Toc142311060"/>
      <w:r/>
      <w:bookmarkStart w:id="774" w:name="_Toc150774763"/>
      <w:r/>
      <w:bookmarkStart w:id="775" w:name="_Toc195842924"/>
      <w:r/>
      <w:bookmarkStart w:id="776" w:name="_Toc226309803"/>
      <w:r/>
      <w:bookmarkStart w:id="777" w:name="_Toc264969249"/>
      <w:r/>
      <w:bookmarkStart w:id="778" w:name="_Toc305158901"/>
      <w:r/>
      <w:bookmarkStart w:id="779" w:name="_Toc127151558"/>
      <w:r/>
      <w:bookmarkStart w:id="780" w:name="_Toc226965832"/>
      <w:r>
        <w:rPr>
          <w:color w:val="000000"/>
          <w:sz w:val="24"/>
          <w:szCs w:val="20"/>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color w:val="000000"/>
          <w:sz w:val="24"/>
          <w:szCs w:val="20"/>
          <w:highlight w:val="none"/>
        </w:rPr>
        <w:t xml:space="preserve">5</w:t>
      </w:r>
      <w:r>
        <w:rPr>
          <w:color w:val="000000"/>
          <w:sz w:val="24"/>
          <w:szCs w:val="20"/>
          <w:highlight w:val="none"/>
        </w:rPr>
        <w:t xml:space="preserve">  投标分项报价表（实质性格式）</w:t>
      </w:r>
      <w:r>
        <w:rPr>
          <w:rFonts w:hint="eastAsia"/>
          <w:color w:val="000000"/>
          <w:sz w:val="24"/>
          <w:highlight w:val="none"/>
        </w:rPr>
      </w:r>
      <w:r/>
    </w:p>
    <w:p>
      <w:pPr>
        <w:pStyle w:val="933"/>
        <w:jc w:val="left"/>
        <w:shd w:val="clear" w:color="auto" w:fill="auto"/>
        <w:widowControl/>
        <w:rPr>
          <w:color w:val="000000"/>
          <w:sz w:val="24"/>
          <w:szCs w:val="20"/>
          <w:highlight w:val="none"/>
        </w:rPr>
      </w:pPr>
      <w:r>
        <w:rPr>
          <w:color w:val="000000"/>
          <w:sz w:val="24"/>
          <w:szCs w:val="20"/>
          <w:highlight w:val="none"/>
        </w:rPr>
      </w:r>
      <w:r/>
    </w:p>
    <w:p>
      <w:pPr>
        <w:pStyle w:val="933"/>
        <w:jc w:val="center"/>
        <w:spacing w:line="360" w:lineRule="exact"/>
        <w:shd w:val="clear" w:color="auto" w:fill="auto"/>
        <w:rPr>
          <w:color w:val="000000"/>
          <w:sz w:val="36"/>
          <w:szCs w:val="36"/>
          <w:highlight w:val="none"/>
        </w:rPr>
      </w:pPr>
      <w:r>
        <w:rPr>
          <w:color w:val="000000"/>
          <w:sz w:val="36"/>
          <w:szCs w:val="36"/>
          <w:highlight w:val="none"/>
        </w:rPr>
      </w:r>
      <w:r/>
    </w:p>
    <w:p>
      <w:pPr>
        <w:pStyle w:val="933"/>
        <w:jc w:val="center"/>
        <w:spacing w:line="360" w:lineRule="auto"/>
        <w:shd w:val="clear" w:color="auto" w:fill="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33"/>
        <w:jc w:val="center"/>
        <w:spacing w:line="260" w:lineRule="exact"/>
        <w:shd w:val="clear" w:color="auto" w:fill="auto"/>
        <w:rPr>
          <w:color w:val="000000"/>
          <w:sz w:val="36"/>
          <w:szCs w:val="36"/>
          <w:highlight w:val="none"/>
        </w:rPr>
      </w:pPr>
      <w:r>
        <w:rPr>
          <w:color w:val="000000"/>
          <w:sz w:val="36"/>
          <w:szCs w:val="36"/>
          <w:highlight w:val="none"/>
        </w:rPr>
      </w:r>
      <w:r/>
    </w:p>
    <w:p>
      <w:pPr>
        <w:pStyle w:val="933"/>
        <w:shd w:val="clear" w:color="auto" w:fill="auto"/>
        <w:tabs>
          <w:tab w:val="left" w:pos="1800" w:leader="none"/>
          <w:tab w:val="left" w:pos="5580" w:leader="none"/>
        </w:tabs>
        <w:rPr>
          <w:color w:val="000000"/>
          <w:sz w:val="24"/>
          <w:highlight w:val="none"/>
        </w:rPr>
      </w:pPr>
      <w:r>
        <w:rPr>
          <w:color w:val="000000"/>
          <w:sz w:val="24"/>
          <w:highlight w:val="none"/>
        </w:rPr>
      </w:r>
      <w:r/>
    </w:p>
    <w:p>
      <w:pPr>
        <w:pStyle w:val="933"/>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rPr>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1678"/>
        <w:gridCol w:w="1020"/>
        <w:gridCol w:w="1020"/>
        <w:gridCol w:w="1021"/>
        <w:gridCol w:w="608"/>
        <w:gridCol w:w="1128"/>
        <w:gridCol w:w="1114"/>
        <w:gridCol w:w="1121"/>
      </w:tblGrid>
      <w:tr>
        <w:trPr>
          <w:trHeight w:val="715"/>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品牌</w:t>
            </w:r>
            <w:r>
              <w:rPr>
                <w:rFonts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型号</w:t>
            </w:r>
            <w:r>
              <w:rPr>
                <w:rFonts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投标单价</w:t>
            </w: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投标总价</w:t>
            </w: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146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9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4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2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7"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99"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90"/>
        </w:trPr>
        <w:tc>
          <w:tcPr>
            <w:gridSpan w:val="8"/>
            <w:tcW w:w="8167" w:type="dxa"/>
            <w:vAlign w:val="center"/>
            <w:textDirection w:val="lrTb"/>
            <w:noWrap/>
          </w:tcPr>
          <w:p>
            <w:pPr>
              <w:pStyle w:val="933"/>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ascii="宋体" w:hAnsi="宋体" w:eastAsia="宋体" w:cs="宋体"/>
                <w:color w:val="000000"/>
                <w:sz w:val="24"/>
                <w:szCs w:val="24"/>
                <w:highlight w:val="none"/>
                <w:lang w:val="en-US" w:eastAsia="zh-CN"/>
              </w:rPr>
            </w:r>
            <w:r/>
          </w:p>
        </w:tc>
        <w:tc>
          <w:tcPr>
            <w:tcW w:w="603"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gridSpan w:val="9"/>
            <w:tcW w:w="9288" w:type="dxa"/>
            <w:vAlign w:val="center"/>
            <w:textDirection w:val="lrTb"/>
            <w:noWrap/>
          </w:tcPr>
          <w:p>
            <w:pPr>
              <w:pStyle w:val="933"/>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bl>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rFonts w:hint="eastAsia"/>
          <w:color w:val="000000"/>
          <w:sz w:val="24"/>
          <w:highlight w:val="none"/>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33"/>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33"/>
        <w:ind w:firstLine="48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33"/>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 </w:t>
      </w:r>
      <w:r>
        <w:rPr>
          <w:rFonts w:hint="eastAsia"/>
          <w:color w:val="000000"/>
          <w:sz w:val="24"/>
          <w:highlight w:val="none"/>
        </w:rPr>
      </w:r>
      <w:r/>
    </w:p>
    <w:p>
      <w:pPr>
        <w:pStyle w:val="933"/>
        <w:ind w:firstLine="48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rPr>
          <w:color w:val="000000"/>
          <w:sz w:val="24"/>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pacing w:line="360" w:lineRule="auto"/>
        <w:shd w:val="clear" w:color="auto" w:fill="auto"/>
        <w:rPr>
          <w:color w:val="000000"/>
          <w:sz w:val="24"/>
          <w:szCs w:val="20"/>
          <w:highlight w:val="none"/>
        </w:rPr>
      </w:pPr>
      <w:r>
        <w:rPr>
          <w:color w:val="000000"/>
          <w:sz w:val="24"/>
          <w:szCs w:val="20"/>
          <w:highlight w:val="none"/>
        </w:rPr>
        <w:br w:type="page" w:clear="all"/>
      </w:r>
      <w:bookmarkStart w:id="781" w:name="_Toc264969252"/>
      <w:r/>
      <w:bookmarkStart w:id="782" w:name="_Toc150774765"/>
      <w:r/>
      <w:bookmarkStart w:id="783" w:name="_Toc150480798"/>
      <w:r/>
      <w:bookmarkStart w:id="784" w:name="_Toc226337258"/>
      <w:r/>
      <w:bookmarkStart w:id="785" w:name="_Toc195842927"/>
      <w:r/>
      <w:bookmarkStart w:id="786" w:name="_Toc226965752"/>
      <w:r/>
      <w:bookmarkStart w:id="787" w:name="_Toc226965835"/>
      <w:r/>
      <w:bookmarkStart w:id="788" w:name="_Toc226309806"/>
      <w:r/>
      <w:bookmarkStart w:id="789" w:name="_Toc305158830"/>
      <w:r/>
      <w:bookmarkStart w:id="790" w:name="_Toc305158904"/>
      <w:r/>
      <w:bookmarkStart w:id="791" w:name="_Toc265228400"/>
      <w:r/>
      <w:bookmarkStart w:id="792" w:name="_Toc142311062"/>
      <w:r/>
      <w:bookmarkStart w:id="793" w:name="_Toc127151562"/>
      <w:r/>
      <w:bookmarkStart w:id="794" w:name="_Toc305158903"/>
      <w:r/>
      <w:bookmarkStart w:id="795" w:name="_Toc142311061"/>
      <w:r/>
      <w:bookmarkStart w:id="796" w:name="_Toc195842926"/>
      <w:r/>
      <w:bookmarkStart w:id="797" w:name="_Toc127151561"/>
      <w:r/>
      <w:bookmarkStart w:id="798" w:name="_Toc226965751"/>
      <w:r/>
      <w:bookmarkStart w:id="799" w:name="_Toc226337257"/>
      <w:r/>
      <w:bookmarkStart w:id="800" w:name="_Toc150774764"/>
      <w:r/>
      <w:bookmarkStart w:id="801" w:name="_Toc226965834"/>
      <w:r/>
      <w:bookmarkStart w:id="802" w:name="_Toc226309805"/>
      <w:r/>
      <w:bookmarkStart w:id="803" w:name="_Toc305158829"/>
      <w:r/>
      <w:bookmarkStart w:id="804" w:name="_Toc150480797"/>
      <w:r/>
      <w:bookmarkStart w:id="805" w:name="_Toc264969251"/>
      <w:r/>
      <w:bookmarkStart w:id="806" w:name="_Toc265228399"/>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color w:val="000000"/>
          <w:sz w:val="24"/>
          <w:szCs w:val="20"/>
          <w:highlight w:val="none"/>
        </w:rPr>
        <w:t xml:space="preserve">（实质性格式）</w:t>
      </w:r>
      <w:r>
        <w:rPr>
          <w:color w:val="000000"/>
          <w:sz w:val="24"/>
          <w:szCs w:val="20"/>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r>
      <w:r/>
    </w:p>
    <w:p>
      <w:pPr>
        <w:pStyle w:val="933"/>
        <w:jc w:val="center"/>
        <w:spacing w:line="360" w:lineRule="auto"/>
        <w:shd w:val="clear" w:color="auto" w:fill="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r>
      <w:r/>
    </w:p>
    <w:p>
      <w:pPr>
        <w:pStyle w:val="933"/>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33"/>
              <w:jc w:val="left"/>
              <w:shd w:val="clear" w:color="auto" w:fill="auto"/>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33"/>
              <w:jc w:val="left"/>
              <w:shd w:val="clear" w:color="auto" w:fill="auto"/>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33"/>
              <w:jc w:val="left"/>
              <w:shd w:val="clear" w:color="auto" w:fill="auto"/>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bl>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3"/>
        <w:spacing w:line="360" w:lineRule="auto"/>
        <w:shd w:val="clear" w:color="auto" w:fill="auto"/>
        <w:rPr>
          <w:color w:val="000000"/>
          <w:sz w:val="24"/>
          <w:szCs w:val="20"/>
          <w:highlight w:val="none"/>
        </w:rPr>
      </w:pPr>
      <w:r>
        <w:rPr>
          <w:color w:val="000000"/>
          <w:sz w:val="24"/>
          <w:szCs w:val="20"/>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pacing w:line="360" w:lineRule="auto"/>
        <w:shd w:val="clear" w:color="auto" w:fill="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color w:val="000000"/>
          <w:sz w:val="24"/>
          <w:szCs w:val="20"/>
          <w:highlight w:val="none"/>
        </w:rPr>
        <w:t xml:space="preserve">采购需求偏离表（实质性格式）</w:t>
      </w:r>
      <w:r>
        <w:rPr>
          <w:color w:val="000000"/>
          <w:sz w:val="24"/>
          <w:szCs w:val="20"/>
          <w:highlight w:val="none"/>
        </w:rPr>
      </w:r>
      <w:r/>
    </w:p>
    <w:p>
      <w:pPr>
        <w:pStyle w:val="933"/>
        <w:jc w:val="center"/>
        <w:spacing w:line="360" w:lineRule="auto"/>
        <w:shd w:val="clear" w:color="auto" w:fill="auto"/>
        <w:rPr>
          <w:rFonts w:hint="eastAsia"/>
          <w:b/>
          <w:color w:val="000000"/>
          <w:sz w:val="36"/>
          <w:szCs w:val="36"/>
          <w:highlight w:val="none"/>
        </w:rPr>
      </w:pPr>
      <w:r>
        <w:rPr>
          <w:rFonts w:hint="eastAsia"/>
          <w:b/>
          <w:color w:val="000000"/>
          <w:sz w:val="36"/>
          <w:szCs w:val="36"/>
          <w:highlight w:val="none"/>
        </w:rPr>
      </w:r>
      <w:r/>
    </w:p>
    <w:p>
      <w:pPr>
        <w:pStyle w:val="933"/>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33"/>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3"/>
              <w:jc w:val="center"/>
              <w:shd w:val="clear" w:color="auto" w:fill="auto"/>
              <w:rPr>
                <w:color w:val="000000"/>
                <w:sz w:val="24"/>
                <w:highlight w:val="none"/>
              </w:rPr>
            </w:pPr>
            <w:r>
              <w:rPr>
                <w:color w:val="000000"/>
                <w:sz w:val="24"/>
                <w:highlight w:val="none"/>
              </w:rPr>
            </w:r>
            <w:r/>
          </w:p>
        </w:tc>
      </w:tr>
    </w:tbl>
    <w:p>
      <w:pPr>
        <w:pStyle w:val="933"/>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33"/>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2.“偏离情况”列应据实填写“正偏离”、“负偏离”，若不存在偏离情况，只需在此表中填写“无偏离”。</w:t>
      </w:r>
      <w:r>
        <w:rPr>
          <w:rFonts w:hint="eastAsia"/>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3"/>
        <w:shd w:val="clear" w:color="auto" w:fill="auto"/>
        <w:rPr>
          <w:color w:val="000000"/>
          <w:sz w:val="24"/>
          <w:szCs w:val="20"/>
          <w:highlight w:val="none"/>
        </w:rPr>
      </w:pPr>
      <w:r>
        <w:rPr>
          <w:color w:val="000000"/>
          <w:sz w:val="24"/>
          <w:szCs w:val="20"/>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6"/>
        <w:ind w:firstLine="0"/>
        <w:shd w:val="clear" w:color="auto" w:fill="auto"/>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8 项目实施方案等，包括但不限于如下主题:</w:t>
      </w:r>
      <w:r>
        <w:rPr>
          <w:rFonts w:hint="eastAsia"/>
          <w:color w:val="000000"/>
          <w:sz w:val="24"/>
          <w:szCs w:val="20"/>
          <w:highlight w:val="none"/>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w:t>
      </w:r>
      <w:r>
        <w:rPr>
          <w:rFonts w:hint="eastAsia"/>
          <w:color w:val="000000"/>
          <w:sz w:val="24"/>
          <w:szCs w:val="20"/>
          <w:highlight w:val="none"/>
          <w:lang w:eastAsia="zh-CN"/>
        </w:rPr>
        <w:t xml:space="preserve">）项目总体部署</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w:t>
      </w:r>
      <w:r>
        <w:rPr>
          <w:rFonts w:hint="eastAsia"/>
          <w:color w:val="000000"/>
          <w:sz w:val="24"/>
          <w:szCs w:val="20"/>
          <w:highlight w:val="none"/>
          <w:lang w:eastAsia="zh-CN"/>
        </w:rPr>
        <w:t xml:space="preserve">）项目实施方案及售后服务措施</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lang w:eastAsia="zh-CN"/>
        </w:rPr>
        <w:t xml:space="preserve">）质量管理体系与保证措施</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lang w:eastAsia="zh-CN"/>
        </w:rPr>
        <w:t xml:space="preserve">）其他各项措施</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lang w:eastAsia="zh-CN"/>
        </w:rPr>
        <w:t xml:space="preserve">）项目应急预案</w:t>
      </w:r>
      <w:r>
        <w:rPr>
          <w:rFonts w:hint="eastAsia"/>
          <w:color w:val="000000"/>
          <w:sz w:val="24"/>
          <w:szCs w:val="20"/>
          <w:highlight w:val="none"/>
          <w:lang w:eastAsia="zh-CN"/>
        </w:rPr>
      </w:r>
      <w:r/>
    </w:p>
    <w:p>
      <w:pPr>
        <w:pStyle w:val="966"/>
        <w:ind w:firstLine="0"/>
        <w:shd w:val="clear" w:color="auto" w:fill="auto"/>
        <w:rPr>
          <w:rFonts w:hint="eastAsia"/>
          <w:color w:val="000000"/>
          <w:sz w:val="24"/>
          <w:szCs w:val="20"/>
          <w:highlight w:val="none"/>
          <w:lang w:eastAsia="zh-CN"/>
        </w:rPr>
      </w:pPr>
      <w:r>
        <w:rPr>
          <w:rFonts w:hint="eastAsia"/>
          <w:color w:val="000000"/>
          <w:sz w:val="24"/>
          <w:szCs w:val="20"/>
          <w:highlight w:val="none"/>
          <w:lang w:eastAsia="zh-CN"/>
        </w:rPr>
      </w:r>
      <w:r/>
    </w:p>
    <w:p>
      <w:pPr>
        <w:pStyle w:val="966"/>
        <w:ind w:firstLine="0"/>
        <w:shd w:val="clear" w:color="auto" w:fill="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9</w:t>
      </w:r>
      <w:r>
        <w:rPr>
          <w:rFonts w:hint="eastAsia"/>
          <w:color w:val="000000"/>
          <w:sz w:val="24"/>
          <w:szCs w:val="20"/>
          <w:highlight w:val="none"/>
        </w:rPr>
        <w:t xml:space="preserve"> 参加本项目人员一览表</w:t>
      </w:r>
      <w:r>
        <w:rPr>
          <w:color w:val="000000"/>
          <w:sz w:val="24"/>
          <w:szCs w:val="20"/>
          <w:highlight w:val="none"/>
        </w:rPr>
      </w:r>
      <w:r/>
    </w:p>
    <w:p>
      <w:pPr>
        <w:pStyle w:val="933"/>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3"/>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33"/>
        <w:spacing w:line="360" w:lineRule="auto"/>
        <w:shd w:val="clear" w:color="auto" w:fill="auto"/>
        <w:rPr>
          <w:rFonts w:ascii="宋体" w:hAnsi="宋体"/>
          <w:color w:val="000000"/>
          <w:sz w:val="22"/>
          <w:highlight w:val="none"/>
        </w:rPr>
      </w:pPr>
      <w:r>
        <w:rPr>
          <w:rFonts w:ascii="宋体" w:hAnsi="宋体"/>
          <w:color w:val="000000"/>
          <w:sz w:val="22"/>
          <w:highlight w:val="none"/>
        </w:rPr>
      </w:r>
      <w:r/>
    </w:p>
    <w:p>
      <w:pPr>
        <w:pStyle w:val="933"/>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3"/>
        <w:shd w:val="clear" w:color="auto" w:fill="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33"/>
        <w:spacing w:line="360" w:lineRule="auto"/>
        <w:shd w:val="clear" w:color="auto" w:fill="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33"/>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hd w:val="clear" w:color="auto" w:fill="auto"/>
        <w:rPr>
          <w:color w:val="000000"/>
          <w:sz w:val="24"/>
          <w:szCs w:val="20"/>
          <w:highlight w:val="none"/>
        </w:rPr>
      </w:pPr>
      <w:r>
        <w:rPr>
          <w:color w:val="000000"/>
          <w:sz w:val="22"/>
          <w:highlight w:val="none"/>
        </w:rPr>
        <w:br w:type="page" w:clear="all"/>
      </w:r>
      <w:bookmarkStart w:id="807" w:name="_Toc288738397"/>
      <w:r/>
      <w:bookmarkStart w:id="808" w:name="_Toc288738839"/>
      <w:r>
        <w:rPr>
          <w:rFonts w:hint="eastAsia"/>
          <w:color w:val="000000"/>
          <w:sz w:val="24"/>
          <w:szCs w:val="20"/>
          <w:highlight w:val="none"/>
          <w:lang w:val="en-US" w:eastAsia="zh-CN"/>
        </w:rPr>
        <w:t xml:space="preserve">10</w:t>
      </w:r>
      <w:r>
        <w:rPr>
          <w:rFonts w:hint="eastAsia"/>
          <w:color w:val="000000"/>
          <w:sz w:val="24"/>
          <w:szCs w:val="20"/>
          <w:highlight w:val="none"/>
        </w:rPr>
        <w:t xml:space="preserve">  相关业绩案例一览表</w:t>
      </w:r>
      <w:r>
        <w:rPr>
          <w:color w:val="000000"/>
          <w:sz w:val="24"/>
          <w:szCs w:val="20"/>
          <w:highlight w:val="none"/>
        </w:rPr>
      </w:r>
      <w:r/>
    </w:p>
    <w:p>
      <w:pPr>
        <w:pStyle w:val="933"/>
        <w:shd w:val="clear" w:color="auto" w:fill="auto"/>
        <w:rPr>
          <w:color w:val="000000"/>
          <w:sz w:val="24"/>
          <w:szCs w:val="20"/>
          <w:highlight w:val="none"/>
        </w:rPr>
      </w:pPr>
      <w:r>
        <w:rPr>
          <w:color w:val="000000"/>
          <w:sz w:val="24"/>
          <w:szCs w:val="20"/>
          <w:highlight w:val="none"/>
        </w:rPr>
      </w:r>
      <w:r/>
    </w:p>
    <w:p>
      <w:pPr>
        <w:pStyle w:val="933"/>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807"/>
      <w:r/>
      <w:bookmarkEnd w:id="808"/>
      <w:r>
        <w:rPr>
          <w:rFonts w:ascii="宋体" w:hAnsi="宋体"/>
          <w:b/>
          <w:color w:val="000000"/>
          <w:sz w:val="32"/>
          <w:szCs w:val="32"/>
          <w:highlight w:val="none"/>
        </w:rPr>
      </w:r>
      <w:r/>
    </w:p>
    <w:p>
      <w:pPr>
        <w:pStyle w:val="933"/>
        <w:jc w:val="center"/>
        <w:spacing w:line="360" w:lineRule="auto"/>
        <w:shd w:val="clear" w:color="auto" w:fill="auto"/>
        <w:rPr>
          <w:rFonts w:ascii="宋体" w:hAnsi="宋体"/>
          <w:b/>
          <w:color w:val="000000"/>
          <w:sz w:val="28"/>
          <w:szCs w:val="30"/>
          <w:highlight w:val="none"/>
        </w:rPr>
      </w:pPr>
      <w:r>
        <w:rPr>
          <w:rFonts w:ascii="宋体" w:hAnsi="宋体"/>
          <w:b/>
          <w:color w:val="000000"/>
          <w:sz w:val="28"/>
          <w:szCs w:val="30"/>
          <w:highlight w:val="none"/>
        </w:rPr>
      </w:r>
      <w:r/>
    </w:p>
    <w:p>
      <w:pPr>
        <w:pStyle w:val="933"/>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3"/>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3"/>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3"/>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3"/>
        <w:shd w:val="clear" w:color="auto" w:fill="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33"/>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33"/>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3"/>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3"/>
        <w:shd w:val="clear" w:color="auto" w:fill="auto"/>
        <w:rPr>
          <w:color w:val="000000"/>
          <w:highlight w:val="none"/>
        </w:rPr>
      </w:pPr>
      <w:r>
        <w:rPr>
          <w:color w:val="000000"/>
          <w:highlight w:val="none"/>
        </w:rPr>
      </w:r>
      <w:r/>
    </w:p>
    <w:p>
      <w:pPr>
        <w:pStyle w:val="933"/>
        <w:shd w:val="clear" w:color="auto" w:fill="auto"/>
        <w:rPr>
          <w:color w:val="000000"/>
          <w:highlight w:val="none"/>
        </w:rPr>
      </w:pPr>
      <w:r>
        <w:rPr>
          <w:color w:val="000000"/>
          <w:highlight w:val="none"/>
        </w:rPr>
      </w:r>
      <w:r/>
    </w:p>
    <w:p>
      <w:pPr>
        <w:pStyle w:val="933"/>
        <w:shd w:val="clear" w:color="auto" w:fill="auto"/>
        <w:rPr>
          <w:color w:val="000000"/>
          <w:highlight w:val="none"/>
        </w:rPr>
      </w:pPr>
      <w:r>
        <w:rPr>
          <w:color w:val="000000"/>
          <w:highlight w:val="none"/>
        </w:rPr>
      </w:r>
      <w:r/>
    </w:p>
    <w:p>
      <w:pPr>
        <w:pStyle w:val="933"/>
        <w:shd w:val="clear" w:color="auto" w:fill="auto"/>
        <w:rPr>
          <w:color w:val="000000"/>
          <w:highlight w:val="none"/>
        </w:rPr>
      </w:pPr>
      <w:r>
        <w:rPr>
          <w:color w:val="000000"/>
          <w:highlight w:val="none"/>
        </w:rPr>
      </w:r>
      <w:r/>
    </w:p>
    <w:p>
      <w:pPr>
        <w:pStyle w:val="933"/>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33"/>
        <w:spacing w:line="360" w:lineRule="auto"/>
        <w:shd w:val="clear" w:color="auto" w:fill="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关于符合本国产品标准的声明函</w:t>
      </w:r>
      <w:r>
        <w:rPr>
          <w:color w:val="000000"/>
          <w:sz w:val="24"/>
          <w:szCs w:val="20"/>
          <w:highlight w:val="none"/>
        </w:rPr>
      </w:r>
      <w:r/>
    </w:p>
    <w:p>
      <w:pPr>
        <w:pStyle w:val="933"/>
        <w:jc w:val="center"/>
        <w:spacing w:line="360" w:lineRule="auto"/>
        <w:shd w:val="clear" w:color="auto" w:fill="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color w:val="000000"/>
          <w:sz w:val="24"/>
          <w:szCs w:val="24"/>
          <w:highlight w:val="none"/>
          <w:lang w:val="en-US" w:eastAsia="zh-CN"/>
        </w:rPr>
      </w:r>
      <w:r/>
    </w:p>
    <w:p>
      <w:pPr>
        <w:pStyle w:val="1196"/>
        <w:ind w:firstLine="420"/>
        <w:spacing w:before="0" w:beforeAutospacing="0" w:after="0" w:afterAutospacing="0" w:line="360" w:lineRule="auto"/>
        <w:shd w:val="clear" w:color="auto" w:fill="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196"/>
        <w:ind w:firstLine="420"/>
        <w:spacing w:before="0" w:beforeAutospacing="0" w:after="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012"/>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012"/>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012"/>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012"/>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012"/>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12"/>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rPr>
      </w:r>
      <w:r/>
    </w:p>
    <w:p>
      <w:pPr>
        <w:pStyle w:val="119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rPr>
      </w:r>
      <w:r/>
    </w:p>
    <w:p>
      <w:pPr>
        <w:pStyle w:val="1196"/>
        <w:ind w:right="480" w:firstLine="37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rPr>
          <w:rFonts w:hint="eastAsia" w:ascii="方正魏碑_GBK" w:hAnsi="方正魏碑_GBK" w:eastAsia="方正魏碑_GBK" w:cs="方正魏碑_GBK"/>
          <w:color w:val="000000"/>
          <w:sz w:val="24"/>
          <w:szCs w:val="24"/>
          <w:highlight w:val="none"/>
        </w:rPr>
      </w:r>
      <w:r/>
    </w:p>
    <w:p>
      <w:pPr>
        <w:pStyle w:val="1196"/>
        <w:jc w:val="center"/>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highlight w:val="none"/>
        </w:rPr>
      </w:r>
      <w:r/>
    </w:p>
    <w:p>
      <w:pPr>
        <w:pStyle w:val="1196"/>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highlight w:val="none"/>
          <w:shd w:val="clear" w:color="auto" w:fill="ffffff"/>
        </w:rPr>
      </w:r>
      <w:r/>
    </w:p>
    <w:p>
      <w:pPr>
        <w:pStyle w:val="1196"/>
        <w:spacing w:before="30" w:beforeAutospacing="0" w:after="30" w:afterAutospacing="0" w:line="360" w:lineRule="auto"/>
        <w:shd w:val="clear" w:color="auto" w:fill="auto"/>
        <w:rPr>
          <w:rFonts w:hint="eastAsia"/>
          <w:color w:val="000000"/>
          <w:sz w:val="24"/>
          <w:szCs w:val="20"/>
          <w:highlight w:val="none"/>
        </w:rPr>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rPr>
          <w:rFonts w:hint="eastAsia"/>
          <w:color w:val="000000"/>
          <w:sz w:val="24"/>
          <w:szCs w:val="20"/>
          <w:highlight w:val="none"/>
        </w:rPr>
      </w:r>
      <w:r/>
    </w:p>
    <w:p>
      <w:pPr>
        <w:pStyle w:val="933"/>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33"/>
        <w:spacing w:line="360" w:lineRule="auto"/>
        <w:shd w:val="clear" w:color="auto" w:fill="auto"/>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33"/>
        <w:jc w:val="left"/>
        <w:shd w:val="clear" w:color="auto" w:fill="auto"/>
        <w:widowControl/>
        <w:rPr>
          <w:b/>
          <w:color w:val="000000"/>
          <w:sz w:val="36"/>
          <w:szCs w:val="36"/>
          <w:highlight w:val="none"/>
        </w:rPr>
      </w:pPr>
      <w:r>
        <w:rPr>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Segoe UI Symbol">
    <w:panose1 w:val="020B0502040204020203"/>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3"/>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3"/>
                    </w:pPr>
                    <w:r/>
                    <w:r/>
                  </w:p>
                </w:txbxContent>
              </v:textbox>
            </v:shape>
          </w:pict>
        </mc:Fallback>
      </mc:AlternateContent>
    </w:r>
    <w:r>
      <w:rPr>
        <w:rStyle w:val="1006"/>
      </w:rPr>
    </w:r>
    <w:r/>
  </w:p>
  <w:p>
    <w:pPr>
      <w:pStyle w:val="982"/>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6"/>
      </w:rPr>
      <w:framePr w:wrap="around" w:vAnchor="text" w:hAnchor="margin" w:xAlign="right" w:y="1"/>
    </w:pPr>
    <w:r>
      <w:rPr>
        <w:rStyle w:val="1006"/>
      </w:rPr>
      <w:fldChar w:fldCharType="begin"/>
    </w:r>
    <w:r>
      <w:rPr>
        <w:rStyle w:val="1006"/>
      </w:rPr>
      <w:instrText xml:space="preserve">PAGE  </w:instrText>
    </w:r>
    <w:r>
      <w:rPr>
        <w:rStyle w:val="1006"/>
      </w:rPr>
      <w:fldChar w:fldCharType="end"/>
    </w:r>
    <w:r>
      <w:rPr>
        <w:rStyle w:val="1006"/>
      </w:rPr>
    </w:r>
    <w:r/>
  </w:p>
  <w:p>
    <w:pPr>
      <w:pStyle w:val="98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6"/>
      </w:rPr>
      <w:framePr w:wrap="around" w:vAnchor="text" w:hAnchor="margin" w:xAlign="right" w:y="1"/>
    </w:pPr>
    <w:r>
      <w:rPr>
        <w:rStyle w:val="1006"/>
      </w:rPr>
      <w:fldChar w:fldCharType="begin"/>
    </w:r>
    <w:r>
      <w:rPr>
        <w:rStyle w:val="1006"/>
      </w:rPr>
      <w:instrText xml:space="preserve">PAGE  </w:instrText>
    </w:r>
    <w:r>
      <w:rPr>
        <w:rStyle w:val="1006"/>
      </w:rPr>
      <w:fldChar w:fldCharType="end"/>
    </w:r>
    <w:r>
      <w:rPr>
        <w:rStyle w:val="1006"/>
      </w:rPr>
    </w:r>
    <w:r/>
  </w:p>
  <w:p>
    <w:pPr>
      <w:pStyle w:val="982"/>
      <w:ind w:right="360"/>
      <w:tabs>
        <w:tab w:val="center" w:pos="4153" w:leader="none"/>
        <w:tab w:val="right" w:pos="8306" w:leader="none"/>
      </w:tabs>
    </w:pPr>
    <w:r/>
    <w:r/>
  </w:p>
  <w:p>
    <w:pPr>
      <w:pStyle w:val="93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sz w:val="21"/>
        <w:szCs w:val="21"/>
      </w:rPr>
    </w:pPr>
    <w:r>
      <w:rPr>
        <w:rFonts w:hint="eastAsia"/>
        <w:sz w:val="21"/>
        <w:szCs w:val="21"/>
        <w:lang w:eastAsia="zh-CN"/>
      </w:rPr>
      <w:t xml:space="preserve">常州经济开发区城镇老旧小区改造四期-观墩花苑安全隐患整治项目（二期）消防设备采购项目</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sz w:val="21"/>
        <w:szCs w:val="21"/>
      </w:rPr>
    </w:pPr>
    <w:r>
      <w:rPr>
        <w:rFonts w:hint="eastAsia"/>
        <w:sz w:val="21"/>
        <w:szCs w:val="21"/>
        <w:lang w:eastAsia="zh-CN"/>
      </w:rPr>
      <w:t xml:space="preserve">常州经济开发区城镇老旧小区改造四期-观墩花苑安全隐患整治项目（二期）消防设备采购项目</w:t>
    </w:r>
    <w:r>
      <w:rPr>
        <w:rFonts w:hint="eastAsia"/>
        <w:sz w:val="21"/>
        <w:szCs w:val="21"/>
      </w:rPr>
      <w:t xml:space="preserve">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rFonts w:hint="eastAsia"/>
      </w:rPr>
    </w:pPr>
    <w:r>
      <w:rPr>
        <w:rFonts w:hint="eastAsia"/>
        <w:lang w:eastAsia="zh-CN"/>
      </w:rPr>
      <w:t xml:space="preserve">常州经济开发区城镇老旧小区改造四期-观墩花苑安全隐患整治项目（二期）消防设备采购项目</w:t>
    </w:r>
    <w:r>
      <w:rPr>
        <w:rFonts w:hint="eastAsia"/>
      </w:rPr>
      <w:t xml:space="preserve">公开招标文件</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rPr>
        <w:rFonts w:hint="eastAsia"/>
      </w:rPr>
    </w:pPr>
    <w:r>
      <w:rPr>
        <w:rFonts w:hint="eastAsia"/>
        <w:color w:val="000000"/>
        <w:lang w:eastAsia="zh-CN"/>
      </w:rPr>
      <w:t xml:space="preserve">常州经济开发区城镇老旧小区改造四期-观墩花苑安全隐患整治项目（二期）消防设备采购项目</w:t>
    </w:r>
    <w:r>
      <w:rPr>
        <w:rFonts w:hint="eastAsia"/>
      </w:rPr>
      <w:t xml:space="preserve">公开招标文件</w: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p>
    <w:pPr>
      <w:pStyle w:val="93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3"/>
        <w:ind w:left="4941" w:hanging="1140"/>
        <w:tabs>
          <w:tab w:val="num" w:pos="4941" w:leader="none"/>
        </w:tabs>
      </w:pPr>
      <w:rPr>
        <w:rFonts w:hint="eastAsia"/>
      </w:rPr>
    </w:lvl>
    <w:lvl w:ilvl="1">
      <w:start w:val="1"/>
      <w:numFmt w:val="lowerLetter"/>
      <w:isLgl w:val="false"/>
      <w:suff w:val="tab"/>
      <w:lvlText w:val="%2)"/>
      <w:lvlJc w:val="left"/>
      <w:pPr>
        <w:pStyle w:val="933"/>
        <w:ind w:left="4641" w:hanging="420"/>
        <w:tabs>
          <w:tab w:val="num" w:pos="4641" w:leader="none"/>
        </w:tabs>
      </w:pPr>
    </w:lvl>
    <w:lvl w:ilvl="2">
      <w:start w:val="1"/>
      <w:numFmt w:val="lowerRoman"/>
      <w:isLgl w:val="false"/>
      <w:suff w:val="tab"/>
      <w:lvlText w:val="%3."/>
      <w:lvlJc w:val="right"/>
      <w:pPr>
        <w:pStyle w:val="933"/>
        <w:ind w:left="5061" w:hanging="420"/>
        <w:tabs>
          <w:tab w:val="num" w:pos="5061" w:leader="none"/>
        </w:tabs>
      </w:pPr>
    </w:lvl>
    <w:lvl w:ilvl="3">
      <w:start w:val="1"/>
      <w:numFmt w:val="decimal"/>
      <w:isLgl w:val="false"/>
      <w:suff w:val="tab"/>
      <w:lvlText w:val="%4."/>
      <w:lvlJc w:val="left"/>
      <w:pPr>
        <w:pStyle w:val="933"/>
        <w:ind w:left="5481" w:hanging="420"/>
        <w:tabs>
          <w:tab w:val="num" w:pos="5481" w:leader="none"/>
        </w:tabs>
      </w:pPr>
    </w:lvl>
    <w:lvl w:ilvl="4">
      <w:start w:val="1"/>
      <w:numFmt w:val="lowerLetter"/>
      <w:isLgl w:val="false"/>
      <w:suff w:val="tab"/>
      <w:lvlText w:val="%5)"/>
      <w:lvlJc w:val="left"/>
      <w:pPr>
        <w:pStyle w:val="933"/>
        <w:ind w:left="5901" w:hanging="420"/>
        <w:tabs>
          <w:tab w:val="num" w:pos="5901" w:leader="none"/>
        </w:tabs>
      </w:pPr>
    </w:lvl>
    <w:lvl w:ilvl="5">
      <w:start w:val="1"/>
      <w:numFmt w:val="lowerRoman"/>
      <w:isLgl w:val="false"/>
      <w:suff w:val="tab"/>
      <w:lvlText w:val="%6."/>
      <w:lvlJc w:val="right"/>
      <w:pPr>
        <w:pStyle w:val="933"/>
        <w:ind w:left="6321" w:hanging="420"/>
        <w:tabs>
          <w:tab w:val="num" w:pos="6321" w:leader="none"/>
        </w:tabs>
      </w:pPr>
    </w:lvl>
    <w:lvl w:ilvl="6">
      <w:start w:val="1"/>
      <w:numFmt w:val="decimal"/>
      <w:isLgl w:val="false"/>
      <w:suff w:val="tab"/>
      <w:lvlText w:val="%7."/>
      <w:lvlJc w:val="left"/>
      <w:pPr>
        <w:pStyle w:val="933"/>
        <w:ind w:left="6741" w:hanging="420"/>
        <w:tabs>
          <w:tab w:val="num" w:pos="6741" w:leader="none"/>
        </w:tabs>
      </w:pPr>
    </w:lvl>
    <w:lvl w:ilvl="7">
      <w:start w:val="1"/>
      <w:numFmt w:val="lowerLetter"/>
      <w:isLgl w:val="false"/>
      <w:suff w:val="tab"/>
      <w:lvlText w:val="%8)"/>
      <w:lvlJc w:val="left"/>
      <w:pPr>
        <w:pStyle w:val="933"/>
        <w:ind w:left="7161" w:hanging="420"/>
        <w:tabs>
          <w:tab w:val="num" w:pos="7161" w:leader="none"/>
        </w:tabs>
      </w:pPr>
    </w:lvl>
    <w:lvl w:ilvl="8">
      <w:start w:val="1"/>
      <w:numFmt w:val="lowerRoman"/>
      <w:isLgl w:val="false"/>
      <w:suff w:val="tab"/>
      <w:lvlText w:val="%9."/>
      <w:lvlJc w:val="right"/>
      <w:pPr>
        <w:pStyle w:val="933"/>
        <w:ind w:left="7581" w:hanging="420"/>
        <w:tabs>
          <w:tab w:val="num" w:pos="7581" w:leader="none"/>
        </w:tabs>
      </w:pPr>
    </w:lvl>
  </w:abstractNum>
  <w:abstractNum w:abstractNumId="1">
    <w:multiLevelType w:val="hybridMultilevel"/>
    <w:lvl w:ilvl="0">
      <w:start w:val="1"/>
      <w:numFmt w:val="decimal"/>
      <w:pStyle w:val="1132"/>
      <w:isLgl w:val="false"/>
      <w:suff w:val="tab"/>
      <w:lvlText w:val="%1."/>
      <w:lvlJc w:val="left"/>
      <w:pPr>
        <w:pStyle w:val="933"/>
        <w:ind w:left="420" w:hanging="420"/>
      </w:pPr>
    </w:lvl>
    <w:lvl w:ilvl="1">
      <w:start w:val="1"/>
      <w:numFmt w:val="decimal"/>
      <w:isLgl w:val="false"/>
      <w:suff w:val="tab"/>
      <w:lvlText w:val="（%2）"/>
      <w:lvlJc w:val="left"/>
      <w:pPr>
        <w:pStyle w:val="933"/>
        <w:ind w:left="1140" w:hanging="720"/>
        <w:tabs>
          <w:tab w:val="num" w:pos="1140" w:leader="none"/>
        </w:tabs>
      </w:pPr>
      <w:rPr>
        <w:rFonts w:hint="eastAsia"/>
      </w:r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2">
    <w:multiLevelType w:val="hybridMultilevel"/>
    <w:lvl w:ilvl="0">
      <w:start w:val="1"/>
      <w:numFmt w:val="lowerLetter"/>
      <w:pStyle w:val="1116"/>
      <w:isLgl w:val="false"/>
      <w:suff w:val="tab"/>
      <w:lvlText w:val="%1)"/>
      <w:lvlJc w:val="left"/>
      <w:pPr>
        <w:pStyle w:val="933"/>
        <w:ind w:left="902" w:hanging="420"/>
      </w:pPr>
      <w:rPr>
        <w:color w:val="000000"/>
      </w:rPr>
    </w:lvl>
    <w:lvl w:ilvl="1">
      <w:start w:val="1"/>
      <w:numFmt w:val="lowerLetter"/>
      <w:isLgl w:val="false"/>
      <w:suff w:val="tab"/>
      <w:lvlText w:val="%2)"/>
      <w:lvlJc w:val="left"/>
      <w:pPr>
        <w:pStyle w:val="933"/>
        <w:ind w:left="1322" w:hanging="420"/>
      </w:pPr>
    </w:lvl>
    <w:lvl w:ilvl="2">
      <w:start w:val="1"/>
      <w:numFmt w:val="lowerRoman"/>
      <w:isLgl w:val="false"/>
      <w:suff w:val="tab"/>
      <w:lvlText w:val="%3."/>
      <w:lvlJc w:val="right"/>
      <w:pPr>
        <w:pStyle w:val="933"/>
        <w:ind w:left="1742" w:hanging="420"/>
      </w:pPr>
    </w:lvl>
    <w:lvl w:ilvl="3">
      <w:start w:val="1"/>
      <w:numFmt w:val="decimal"/>
      <w:isLgl w:val="false"/>
      <w:suff w:val="tab"/>
      <w:lvlText w:val="%4."/>
      <w:lvlJc w:val="left"/>
      <w:pPr>
        <w:pStyle w:val="933"/>
        <w:ind w:left="2162" w:hanging="420"/>
      </w:pPr>
    </w:lvl>
    <w:lvl w:ilvl="4">
      <w:start w:val="1"/>
      <w:numFmt w:val="lowerLetter"/>
      <w:isLgl w:val="false"/>
      <w:suff w:val="tab"/>
      <w:lvlText w:val="%5)"/>
      <w:lvlJc w:val="left"/>
      <w:pPr>
        <w:pStyle w:val="933"/>
        <w:ind w:left="2582" w:hanging="420"/>
      </w:pPr>
    </w:lvl>
    <w:lvl w:ilvl="5">
      <w:start w:val="1"/>
      <w:numFmt w:val="lowerRoman"/>
      <w:isLgl w:val="false"/>
      <w:suff w:val="tab"/>
      <w:lvlText w:val="%6."/>
      <w:lvlJc w:val="right"/>
      <w:pPr>
        <w:pStyle w:val="933"/>
        <w:ind w:left="3002" w:hanging="420"/>
      </w:pPr>
    </w:lvl>
    <w:lvl w:ilvl="6">
      <w:start w:val="1"/>
      <w:numFmt w:val="decimal"/>
      <w:isLgl w:val="false"/>
      <w:suff w:val="tab"/>
      <w:lvlText w:val="%7."/>
      <w:lvlJc w:val="left"/>
      <w:pPr>
        <w:pStyle w:val="933"/>
        <w:ind w:left="3422" w:hanging="420"/>
      </w:pPr>
    </w:lvl>
    <w:lvl w:ilvl="7">
      <w:start w:val="1"/>
      <w:numFmt w:val="lowerLetter"/>
      <w:isLgl w:val="false"/>
      <w:suff w:val="tab"/>
      <w:lvlText w:val="%8)"/>
      <w:lvlJc w:val="left"/>
      <w:pPr>
        <w:pStyle w:val="933"/>
        <w:ind w:left="3842" w:hanging="420"/>
      </w:pPr>
    </w:lvl>
    <w:lvl w:ilvl="8">
      <w:start w:val="1"/>
      <w:numFmt w:val="lowerRoman"/>
      <w:isLgl w:val="false"/>
      <w:suff w:val="tab"/>
      <w:lvlText w:val="%9."/>
      <w:lvlJc w:val="right"/>
      <w:pPr>
        <w:pStyle w:val="933"/>
        <w:ind w:left="4262" w:hanging="420"/>
      </w:pPr>
    </w:lvl>
  </w:abstractNum>
  <w:abstractNum w:abstractNumId="3">
    <w:multiLevelType w:val="hybridMultilevel"/>
    <w:lvl w:ilvl="0">
      <w:start w:val="1"/>
      <w:numFmt w:val="decimal"/>
      <w:pStyle w:val="1182"/>
      <w:isLgl w:val="false"/>
      <w:suff w:val="tab"/>
      <w:lvlText w:val="%1."/>
      <w:lvlJc w:val="left"/>
      <w:pPr>
        <w:pStyle w:val="93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9"/>
      <w:isLgl w:val="false"/>
      <w:suff w:val="nothing"/>
      <w:lvlText w:val="%1　"/>
      <w:lvlJc w:val="left"/>
      <w:pPr>
        <w:pStyle w:val="93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3"/>
        <w:ind w:left="-25" w:firstLine="0"/>
      </w:pPr>
      <w:rPr>
        <w:rFonts w:ascii="Times New Roman" w:hAnsi="Times New Roman" w:eastAsia="黑体"/>
        <w:b/>
        <w:i w:val="0"/>
        <w:sz w:val="28"/>
      </w:rPr>
    </w:lvl>
    <w:lvl w:ilvl="3">
      <w:start w:val="1"/>
      <w:numFmt w:val="decimal"/>
      <w:pStyle w:val="1084"/>
      <w:isLgl w:val="false"/>
      <w:suff w:val="nothing"/>
      <w:lvlText w:val="%1.%2.%3.%4　"/>
      <w:lvlJc w:val="left"/>
      <w:pPr>
        <w:pStyle w:val="93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3"/>
        <w:ind w:left="-25" w:firstLine="0"/>
      </w:pPr>
      <w:rPr>
        <w:rFonts w:ascii="Times New Roman" w:hAnsi="Times New Roman" w:eastAsia="宋体"/>
        <w:b/>
        <w:i w:val="0"/>
        <w:sz w:val="28"/>
      </w:rPr>
    </w:lvl>
    <w:lvl w:ilvl="6">
      <w:start w:val="1"/>
      <w:numFmt w:val="lowerLetter"/>
      <w:pStyle w:val="1153"/>
      <w:isLgl w:val="false"/>
      <w:suff w:val="tab"/>
      <w:lvlText w:val="%7) "/>
      <w:lvlJc w:val="left"/>
      <w:pPr>
        <w:pStyle w:val="933"/>
        <w:ind w:left="-125" w:firstLine="400"/>
        <w:tabs>
          <w:tab w:val="num" w:pos="635" w:leader="none"/>
        </w:tabs>
      </w:pPr>
      <w:rPr>
        <w:rFonts w:ascii="Times New Roman" w:hAnsi="Times New Roman" w:eastAsia="宋体"/>
        <w:b/>
        <w:i w:val="0"/>
        <w:color w:val="000000"/>
        <w:sz w:val="28"/>
        <w:u w:val="none"/>
      </w:rPr>
    </w:lvl>
    <w:lvl w:ilvl="7">
      <w:start w:val="1"/>
      <w:numFmt w:val="decimal"/>
      <w:pStyle w:val="1073"/>
      <w:isLgl w:val="false"/>
      <w:suff w:val="tab"/>
      <w:lvlText w:val="%8) "/>
      <w:lvlJc w:val="left"/>
      <w:pPr>
        <w:pStyle w:val="93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3"/>
        <w:ind w:left="768" w:hanging="360"/>
        <w:tabs>
          <w:tab w:val="num" w:pos="768" w:leader="none"/>
        </w:tabs>
      </w:pPr>
      <w:rPr>
        <w:rFonts w:hint="eastAsia"/>
      </w:rPr>
    </w:lvl>
    <w:lvl w:ilvl="1">
      <w:start w:val="1"/>
      <w:numFmt w:val="decimal"/>
      <w:pStyle w:val="1159"/>
      <w:isLgl w:val="false"/>
      <w:suff w:val="tab"/>
      <w:lvlText w:val="%2、"/>
      <w:lvlJc w:val="left"/>
      <w:pPr>
        <w:pStyle w:val="933"/>
        <w:ind w:left="1188" w:hanging="360"/>
        <w:tabs>
          <w:tab w:val="num" w:pos="1188" w:leader="none"/>
        </w:tabs>
      </w:pPr>
      <w:rPr>
        <w:rFonts w:hint="eastAsia"/>
      </w:rPr>
    </w:lvl>
    <w:lvl w:ilvl="2">
      <w:start w:val="1"/>
      <w:numFmt w:val="decimal"/>
      <w:isLgl w:val="false"/>
      <w:suff w:val="tab"/>
      <w:lvlText w:val="（%3）"/>
      <w:lvlJc w:val="left"/>
      <w:pPr>
        <w:pStyle w:val="933"/>
        <w:ind w:left="1968" w:hanging="720"/>
        <w:tabs>
          <w:tab w:val="num" w:pos="1968" w:leader="none"/>
        </w:tabs>
      </w:pPr>
      <w:rPr>
        <w:rFonts w:hint="eastAsia"/>
        <w:u w:val="none"/>
      </w:rPr>
    </w:lvl>
    <w:lvl w:ilvl="3">
      <w:start w:val="1"/>
      <w:numFmt w:val="decimal"/>
      <w:isLgl w:val="false"/>
      <w:suff w:val="tab"/>
      <w:lvlText w:val="%4."/>
      <w:lvlJc w:val="left"/>
      <w:pPr>
        <w:pStyle w:val="933"/>
        <w:ind w:left="2088" w:hanging="420"/>
        <w:tabs>
          <w:tab w:val="num" w:pos="2088" w:leader="none"/>
        </w:tabs>
      </w:pPr>
    </w:lvl>
    <w:lvl w:ilvl="4">
      <w:start w:val="1"/>
      <w:numFmt w:val="lowerLetter"/>
      <w:isLgl w:val="false"/>
      <w:suff w:val="tab"/>
      <w:lvlText w:val="%5)"/>
      <w:lvlJc w:val="left"/>
      <w:pPr>
        <w:pStyle w:val="933"/>
        <w:ind w:left="2508" w:hanging="420"/>
        <w:tabs>
          <w:tab w:val="num" w:pos="2508" w:leader="none"/>
        </w:tabs>
      </w:pPr>
    </w:lvl>
    <w:lvl w:ilvl="5">
      <w:start w:val="1"/>
      <w:numFmt w:val="lowerRoman"/>
      <w:isLgl w:val="false"/>
      <w:suff w:val="tab"/>
      <w:lvlText w:val="%6."/>
      <w:lvlJc w:val="right"/>
      <w:pPr>
        <w:pStyle w:val="933"/>
        <w:ind w:left="2928" w:hanging="420"/>
        <w:tabs>
          <w:tab w:val="num" w:pos="2928" w:leader="none"/>
        </w:tabs>
      </w:pPr>
    </w:lvl>
    <w:lvl w:ilvl="6">
      <w:start w:val="1"/>
      <w:numFmt w:val="decimal"/>
      <w:isLgl w:val="false"/>
      <w:suff w:val="tab"/>
      <w:lvlText w:val="%7."/>
      <w:lvlJc w:val="left"/>
      <w:pPr>
        <w:pStyle w:val="933"/>
        <w:ind w:left="3348" w:hanging="420"/>
        <w:tabs>
          <w:tab w:val="num" w:pos="3348" w:leader="none"/>
        </w:tabs>
      </w:pPr>
    </w:lvl>
    <w:lvl w:ilvl="7">
      <w:start w:val="1"/>
      <w:numFmt w:val="lowerLetter"/>
      <w:isLgl w:val="false"/>
      <w:suff w:val="tab"/>
      <w:lvlText w:val="%8)"/>
      <w:lvlJc w:val="left"/>
      <w:pPr>
        <w:pStyle w:val="933"/>
        <w:ind w:left="3768" w:hanging="420"/>
        <w:tabs>
          <w:tab w:val="num" w:pos="3768" w:leader="none"/>
        </w:tabs>
      </w:pPr>
    </w:lvl>
    <w:lvl w:ilvl="8">
      <w:start w:val="1"/>
      <w:numFmt w:val="lowerRoman"/>
      <w:isLgl w:val="false"/>
      <w:suff w:val="tab"/>
      <w:lvlText w:val="%9."/>
      <w:lvlJc w:val="right"/>
      <w:pPr>
        <w:pStyle w:val="93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7">
    <w:multiLevelType w:val="hybridMultilevel"/>
    <w:lvl w:ilvl="0">
      <w:start w:val="1"/>
      <w:numFmt w:val="decimal"/>
      <w:pStyle w:val="1158"/>
      <w:isLgl w:val="false"/>
      <w:suff w:val="tab"/>
      <w:lvlText w:val="%1)"/>
      <w:lvlJc w:val="left"/>
      <w:pPr>
        <w:pStyle w:val="933"/>
        <w:ind w:left="420" w:hanging="420"/>
      </w:pPr>
    </w:lvl>
    <w:lvl w:ilvl="1">
      <w:start w:val="1"/>
      <w:numFmt w:val="lowerLetter"/>
      <w:isLgl w:val="false"/>
      <w:suff w:val="tab"/>
      <w:lvlText w:val="%2)"/>
      <w:lvlJc w:val="left"/>
      <w:pPr>
        <w:pStyle w:val="933"/>
        <w:ind w:left="840" w:hanging="420"/>
      </w:p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8">
    <w:multiLevelType w:val="hybridMultilevel"/>
    <w:lvl w:ilvl="0">
      <w:start w:val="1"/>
      <w:numFmt w:val="decimal"/>
      <w:pStyle w:val="1134"/>
      <w:isLgl w:val="false"/>
      <w:suff w:val="tab"/>
      <w:lvlText w:val="%1"/>
      <w:lvlJc w:val="left"/>
      <w:pPr>
        <w:pStyle w:val="933"/>
        <w:ind w:left="680" w:hanging="680"/>
      </w:pPr>
      <w:rPr>
        <w:rFonts w:hint="eastAsia" w:ascii="宋体" w:hAnsi="宋体" w:eastAsia="宋体"/>
      </w:rPr>
    </w:lvl>
    <w:lvl w:ilvl="1">
      <w:start w:val="1"/>
      <w:numFmt w:val="decimal"/>
      <w:pStyle w:val="1127"/>
      <w:isLgl w:val="false"/>
      <w:suff w:val="tab"/>
      <w:lvlText w:val="%1.%2"/>
      <w:lvlJc w:val="left"/>
      <w:pPr>
        <w:pStyle w:val="933"/>
        <w:ind w:left="851" w:hanging="851"/>
      </w:pPr>
      <w:rPr>
        <w:rFonts w:hint="eastAsia" w:ascii="宋体" w:hAnsi="宋体" w:eastAsia="宋体"/>
        <w:color w:val="000000"/>
      </w:rPr>
    </w:lvl>
    <w:lvl w:ilvl="2">
      <w:start w:val="1"/>
      <w:numFmt w:val="decimal"/>
      <w:pStyle w:val="1145"/>
      <w:isLgl w:val="false"/>
      <w:suff w:val="tab"/>
      <w:lvlText w:val="%1.%2.%3"/>
      <w:lvlJc w:val="left"/>
      <w:pPr>
        <w:pStyle w:val="933"/>
        <w:ind w:left="851" w:hanging="851"/>
      </w:pPr>
      <w:rPr>
        <w:rFonts w:hint="eastAsia"/>
      </w:rPr>
    </w:lvl>
    <w:lvl w:ilvl="3">
      <w:start w:val="1"/>
      <w:numFmt w:val="decimal"/>
      <w:isLgl w:val="false"/>
      <w:suff w:val="tab"/>
      <w:lvlText w:val="%1.%2.%3.%4"/>
      <w:lvlJc w:val="left"/>
      <w:pPr>
        <w:pStyle w:val="933"/>
        <w:ind w:left="680" w:hanging="680"/>
      </w:pPr>
      <w:rPr>
        <w:rFonts w:hint="eastAsia"/>
      </w:rPr>
    </w:lvl>
    <w:lvl w:ilvl="4">
      <w:start w:val="1"/>
      <w:numFmt w:val="decimal"/>
      <w:isLgl w:val="false"/>
      <w:suff w:val="tab"/>
      <w:lvlText w:val="%1.%2.%3.%4.%5"/>
      <w:lvlJc w:val="left"/>
      <w:pPr>
        <w:pStyle w:val="933"/>
        <w:ind w:left="680" w:hanging="680"/>
      </w:pPr>
      <w:rPr>
        <w:rFonts w:hint="eastAsia"/>
      </w:rPr>
    </w:lvl>
    <w:lvl w:ilvl="5">
      <w:start w:val="1"/>
      <w:numFmt w:val="decimal"/>
      <w:isLgl w:val="false"/>
      <w:suff w:val="tab"/>
      <w:lvlText w:val="%1.%2.%3.%4.%5.%6"/>
      <w:lvlJc w:val="left"/>
      <w:pPr>
        <w:pStyle w:val="933"/>
        <w:ind w:left="680" w:hanging="680"/>
      </w:pPr>
      <w:rPr>
        <w:rFonts w:hint="eastAsia"/>
      </w:rPr>
    </w:lvl>
    <w:lvl w:ilvl="6">
      <w:start w:val="1"/>
      <w:numFmt w:val="decimal"/>
      <w:isLgl w:val="false"/>
      <w:suff w:val="tab"/>
      <w:lvlText w:val="%1.%2.%3.%4.%5.%6.%7"/>
      <w:lvlJc w:val="left"/>
      <w:pPr>
        <w:pStyle w:val="933"/>
        <w:ind w:left="680" w:hanging="680"/>
      </w:pPr>
      <w:rPr>
        <w:rFonts w:hint="eastAsia"/>
      </w:rPr>
    </w:lvl>
    <w:lvl w:ilvl="7">
      <w:start w:val="1"/>
      <w:numFmt w:val="decimal"/>
      <w:isLgl w:val="false"/>
      <w:suff w:val="tab"/>
      <w:lvlText w:val="%1.%2.%3.%4.%5.%6.%7.%8"/>
      <w:lvlJc w:val="left"/>
      <w:pPr>
        <w:pStyle w:val="933"/>
        <w:ind w:left="680" w:hanging="680"/>
      </w:pPr>
      <w:rPr>
        <w:rFonts w:hint="eastAsia"/>
      </w:rPr>
    </w:lvl>
    <w:lvl w:ilvl="8">
      <w:start w:val="1"/>
      <w:numFmt w:val="decimal"/>
      <w:isLgl w:val="false"/>
      <w:suff w:val="tab"/>
      <w:lvlText w:val="%1.%2.%3.%4.%5.%6.%7.%8.%9"/>
      <w:lvlJc w:val="left"/>
      <w:pPr>
        <w:pStyle w:val="933"/>
        <w:ind w:left="680" w:hanging="680"/>
      </w:pPr>
      <w:rPr>
        <w:rFonts w:hint="eastAsia"/>
      </w:rPr>
    </w:lvl>
  </w:abstractNum>
  <w:abstractNum w:abstractNumId="9">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2">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3"/>
    <w:next w:val="9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3"/>
    <w:next w:val="9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3"/>
    <w:next w:val="9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3"/>
    <w:next w:val="9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3"/>
    <w:next w:val="9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3"/>
    <w:next w:val="9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3"/>
    <w:next w:val="9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3"/>
    <w:next w:val="9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3"/>
    <w:next w:val="9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3"/>
    <w:next w:val="9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3"/>
    <w:next w:val="9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3"/>
    <w:next w:val="933"/>
    <w:link w:val="38"/>
    <w:uiPriority w:val="29"/>
    <w:qFormat/>
    <w:pPr>
      <w:ind w:left="720" w:right="720"/>
    </w:pPr>
    <w:rPr>
      <w:i/>
    </w:rPr>
  </w:style>
  <w:style w:type="character" w:styleId="38">
    <w:name w:val="Quote Char"/>
    <w:link w:val="37"/>
    <w:uiPriority w:val="29"/>
    <w:rPr>
      <w:i/>
    </w:rPr>
  </w:style>
  <w:style w:type="paragraph" w:styleId="39">
    <w:name w:val="Intense Quote"/>
    <w:basedOn w:val="933"/>
    <w:next w:val="9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3"/>
    <w:next w:val="9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3"/>
    <w:next w:val="933"/>
    <w:uiPriority w:val="39"/>
    <w:unhideWhenUsed/>
    <w:pPr>
      <w:ind w:left="0" w:right="0" w:firstLine="0"/>
      <w:spacing w:after="57"/>
    </w:pPr>
  </w:style>
  <w:style w:type="paragraph" w:styleId="181">
    <w:name w:val="toc 2"/>
    <w:basedOn w:val="933"/>
    <w:next w:val="933"/>
    <w:uiPriority w:val="39"/>
    <w:unhideWhenUsed/>
    <w:pPr>
      <w:ind w:left="283" w:right="0" w:firstLine="0"/>
      <w:spacing w:after="57"/>
    </w:pPr>
  </w:style>
  <w:style w:type="paragraph" w:styleId="182">
    <w:name w:val="toc 3"/>
    <w:basedOn w:val="933"/>
    <w:next w:val="933"/>
    <w:uiPriority w:val="39"/>
    <w:unhideWhenUsed/>
    <w:pPr>
      <w:ind w:left="567" w:right="0" w:firstLine="0"/>
      <w:spacing w:after="57"/>
    </w:pPr>
  </w:style>
  <w:style w:type="paragraph" w:styleId="183">
    <w:name w:val="toc 4"/>
    <w:basedOn w:val="933"/>
    <w:next w:val="933"/>
    <w:uiPriority w:val="39"/>
    <w:unhideWhenUsed/>
    <w:pPr>
      <w:ind w:left="850" w:right="0" w:firstLine="0"/>
      <w:spacing w:after="57"/>
    </w:pPr>
  </w:style>
  <w:style w:type="paragraph" w:styleId="184">
    <w:name w:val="toc 5"/>
    <w:basedOn w:val="933"/>
    <w:next w:val="933"/>
    <w:uiPriority w:val="39"/>
    <w:unhideWhenUsed/>
    <w:pPr>
      <w:ind w:left="1134" w:right="0" w:firstLine="0"/>
      <w:spacing w:after="57"/>
    </w:pPr>
  </w:style>
  <w:style w:type="paragraph" w:styleId="185">
    <w:name w:val="toc 6"/>
    <w:basedOn w:val="933"/>
    <w:next w:val="933"/>
    <w:uiPriority w:val="39"/>
    <w:unhideWhenUsed/>
    <w:pPr>
      <w:ind w:left="1417" w:right="0" w:firstLine="0"/>
      <w:spacing w:after="57"/>
    </w:pPr>
  </w:style>
  <w:style w:type="paragraph" w:styleId="186">
    <w:name w:val="toc 7"/>
    <w:basedOn w:val="933"/>
    <w:next w:val="933"/>
    <w:uiPriority w:val="39"/>
    <w:unhideWhenUsed/>
    <w:pPr>
      <w:ind w:left="1701" w:right="0" w:firstLine="0"/>
      <w:spacing w:after="57"/>
    </w:pPr>
  </w:style>
  <w:style w:type="paragraph" w:styleId="187">
    <w:name w:val="toc 8"/>
    <w:basedOn w:val="933"/>
    <w:next w:val="933"/>
    <w:uiPriority w:val="39"/>
    <w:unhideWhenUsed/>
    <w:pPr>
      <w:ind w:left="1984" w:right="0" w:firstLine="0"/>
      <w:spacing w:after="57"/>
    </w:pPr>
  </w:style>
  <w:style w:type="paragraph" w:styleId="188">
    <w:name w:val="toc 9"/>
    <w:basedOn w:val="933"/>
    <w:next w:val="9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sz w:val="21"/>
      <w:szCs w:val="24"/>
      <w:lang w:val="en-US" w:eastAsia="zh-CN" w:bidi="ar-SA"/>
    </w:rPr>
  </w:style>
  <w:style w:type="paragraph" w:styleId="934">
    <w:name w:val="标题 1"/>
    <w:basedOn w:val="933"/>
    <w:next w:val="933"/>
    <w:link w:val="945"/>
    <w:qFormat/>
    <w:pPr>
      <w:jc w:val="center"/>
      <w:keepLines/>
      <w:keepNext/>
      <w:spacing w:before="240" w:after="120" w:line="300" w:lineRule="auto"/>
      <w:outlineLvl w:val="0"/>
    </w:pPr>
    <w:rPr>
      <w:rFonts w:ascii="宋体"/>
      <w:b/>
      <w:sz w:val="32"/>
      <w:szCs w:val="20"/>
    </w:rPr>
  </w:style>
  <w:style w:type="paragraph" w:styleId="935">
    <w:name w:val="标题 2"/>
    <w:basedOn w:val="933"/>
    <w:next w:val="947"/>
    <w:link w:val="946"/>
    <w:qFormat/>
    <w:pPr>
      <w:jc w:val="center"/>
      <w:keepLines/>
      <w:keepNext/>
      <w:spacing w:before="120" w:line="300" w:lineRule="auto"/>
      <w:outlineLvl w:val="1"/>
    </w:pPr>
    <w:rPr>
      <w:rFonts w:ascii="Arial" w:hAnsi="Arial" w:eastAsia="黑体"/>
      <w:b/>
      <w:sz w:val="30"/>
      <w:szCs w:val="20"/>
    </w:rPr>
  </w:style>
  <w:style w:type="paragraph" w:styleId="936">
    <w:name w:val="标题 3"/>
    <w:basedOn w:val="933"/>
    <w:next w:val="933"/>
    <w:link w:val="949"/>
    <w:qFormat/>
    <w:pPr>
      <w:jc w:val="left"/>
      <w:keepLines/>
      <w:keepNext/>
      <w:spacing w:before="360" w:after="120"/>
      <w:outlineLvl w:val="2"/>
    </w:pPr>
    <w:rPr>
      <w:rFonts w:ascii="宋体"/>
      <w:b/>
      <w:sz w:val="24"/>
      <w:szCs w:val="20"/>
      <w:u w:val="single"/>
    </w:rPr>
  </w:style>
  <w:style w:type="paragraph" w:styleId="937">
    <w:name w:val="标题 4"/>
    <w:basedOn w:val="933"/>
    <w:next w:val="947"/>
    <w:link w:val="950"/>
    <w:qFormat/>
    <w:pPr>
      <w:keepLines/>
      <w:keepNext/>
      <w:spacing w:before="280" w:after="290" w:line="376" w:lineRule="atLeast"/>
      <w:outlineLvl w:val="3"/>
    </w:pPr>
    <w:rPr>
      <w:rFonts w:ascii="Arial" w:hAnsi="Arial" w:eastAsia="黑体"/>
      <w:b/>
      <w:sz w:val="28"/>
      <w:szCs w:val="20"/>
    </w:rPr>
  </w:style>
  <w:style w:type="paragraph" w:styleId="938">
    <w:name w:val="标题 5"/>
    <w:basedOn w:val="933"/>
    <w:next w:val="933"/>
    <w:link w:val="951"/>
    <w:qFormat/>
    <w:pPr>
      <w:keepLines/>
      <w:keepNext/>
      <w:spacing w:before="280" w:after="290" w:line="376" w:lineRule="atLeast"/>
      <w:outlineLvl w:val="4"/>
    </w:pPr>
    <w:rPr>
      <w:b/>
      <w:sz w:val="28"/>
      <w:szCs w:val="20"/>
    </w:rPr>
  </w:style>
  <w:style w:type="paragraph" w:styleId="939">
    <w:name w:val="标题 6"/>
    <w:basedOn w:val="933"/>
    <w:next w:val="933"/>
    <w:link w:val="952"/>
    <w:qFormat/>
    <w:pPr>
      <w:keepLines/>
      <w:keepNext/>
      <w:spacing w:before="240" w:after="64" w:line="320" w:lineRule="atLeast"/>
      <w:outlineLvl w:val="5"/>
    </w:pPr>
    <w:rPr>
      <w:rFonts w:ascii="Arial" w:hAnsi="Arial" w:eastAsia="黑体"/>
      <w:b/>
      <w:sz w:val="24"/>
      <w:szCs w:val="20"/>
    </w:rPr>
  </w:style>
  <w:style w:type="paragraph" w:styleId="940">
    <w:name w:val="标题 7"/>
    <w:basedOn w:val="933"/>
    <w:next w:val="933"/>
    <w:link w:val="953"/>
    <w:qFormat/>
    <w:pPr>
      <w:keepLines/>
      <w:keepNext/>
      <w:spacing w:before="240" w:after="64" w:line="320" w:lineRule="atLeast"/>
      <w:outlineLvl w:val="6"/>
    </w:pPr>
    <w:rPr>
      <w:b/>
      <w:sz w:val="24"/>
      <w:szCs w:val="20"/>
    </w:rPr>
  </w:style>
  <w:style w:type="paragraph" w:styleId="941">
    <w:name w:val="标题 8"/>
    <w:basedOn w:val="933"/>
    <w:next w:val="933"/>
    <w:link w:val="954"/>
    <w:qFormat/>
    <w:pPr>
      <w:keepLines/>
      <w:keepNext/>
      <w:spacing w:before="240" w:after="64" w:line="320" w:lineRule="atLeast"/>
      <w:outlineLvl w:val="7"/>
    </w:pPr>
    <w:rPr>
      <w:rFonts w:ascii="Arial" w:hAnsi="Arial" w:eastAsia="黑体"/>
      <w:sz w:val="24"/>
      <w:szCs w:val="20"/>
    </w:rPr>
  </w:style>
  <w:style w:type="paragraph" w:styleId="942">
    <w:name w:val="标题 9"/>
    <w:basedOn w:val="933"/>
    <w:next w:val="933"/>
    <w:link w:val="955"/>
    <w:qFormat/>
    <w:pPr>
      <w:keepLines/>
      <w:keepNext/>
      <w:spacing w:before="240" w:after="64" w:line="320" w:lineRule="atLeast"/>
      <w:outlineLvl w:val="8"/>
    </w:pPr>
    <w:rPr>
      <w:rFonts w:ascii="Arial" w:hAnsi="Arial" w:eastAsia="黑体"/>
      <w:szCs w:val="20"/>
    </w:rPr>
  </w:style>
  <w:style w:type="character" w:styleId="943">
    <w:name w:val="默认段落字体"/>
    <w:next w:val="943"/>
    <w:link w:val="933"/>
    <w:uiPriority w:val="1"/>
    <w:unhideWhenUsed/>
    <w:qFormat/>
  </w:style>
  <w:style w:type="table" w:styleId="944">
    <w:name w:val="普通表格"/>
    <w:next w:val="944"/>
    <w:link w:val="933"/>
    <w:uiPriority w:val="99"/>
    <w:unhideWhenUsed/>
    <w:qFormat/>
    <w:tblPr/>
  </w:style>
  <w:style w:type="character" w:styleId="945">
    <w:name w:val="标题 1 Char"/>
    <w:next w:val="945"/>
    <w:link w:val="934"/>
    <w:qFormat/>
    <w:rPr>
      <w:rFonts w:ascii="宋体"/>
      <w:b/>
      <w:sz w:val="32"/>
    </w:rPr>
  </w:style>
  <w:style w:type="character" w:styleId="946">
    <w:name w:val="标题 2 Char1"/>
    <w:next w:val="946"/>
    <w:link w:val="935"/>
    <w:qFormat/>
    <w:rPr>
      <w:rFonts w:ascii="Arial" w:hAnsi="Arial" w:eastAsia="黑体"/>
      <w:b/>
      <w:sz w:val="30"/>
      <w:lang w:val="en-US" w:eastAsia="zh-CN" w:bidi="ar-SA"/>
    </w:rPr>
  </w:style>
  <w:style w:type="paragraph" w:styleId="947">
    <w:name w:val="正文缩进"/>
    <w:basedOn w:val="933"/>
    <w:next w:val="933"/>
    <w:link w:val="948"/>
    <w:qFormat/>
    <w:pPr>
      <w:ind w:firstLine="420"/>
      <w:jc w:val="left"/>
    </w:pPr>
    <w:rPr>
      <w:rFonts w:ascii="宋体"/>
      <w:sz w:val="24"/>
    </w:rPr>
  </w:style>
  <w:style w:type="character" w:styleId="948">
    <w:name w:val="正文缩进 Char1"/>
    <w:next w:val="948"/>
    <w:link w:val="947"/>
    <w:qFormat/>
    <w:rPr>
      <w:rFonts w:ascii="宋体" w:eastAsia="宋体"/>
      <w:sz w:val="24"/>
      <w:szCs w:val="24"/>
      <w:lang w:val="en-US" w:eastAsia="zh-CN" w:bidi="ar-SA"/>
    </w:rPr>
  </w:style>
  <w:style w:type="character" w:styleId="949">
    <w:name w:val="标题 3 Char1"/>
    <w:next w:val="949"/>
    <w:link w:val="936"/>
    <w:qFormat/>
    <w:rPr>
      <w:rFonts w:ascii="宋体" w:eastAsia="宋体"/>
      <w:b/>
      <w:sz w:val="24"/>
      <w:u w:val="single"/>
      <w:lang w:val="en-US" w:eastAsia="zh-CN" w:bidi="ar-SA"/>
    </w:rPr>
  </w:style>
  <w:style w:type="character" w:styleId="950">
    <w:name w:val="标题 4 Char"/>
    <w:next w:val="950"/>
    <w:link w:val="937"/>
    <w:qFormat/>
    <w:rPr>
      <w:rFonts w:ascii="Arial" w:hAnsi="Arial" w:eastAsia="黑体"/>
      <w:b/>
      <w:sz w:val="28"/>
    </w:rPr>
  </w:style>
  <w:style w:type="character" w:styleId="951">
    <w:name w:val="标题 5 Char"/>
    <w:next w:val="951"/>
    <w:link w:val="938"/>
    <w:qFormat/>
    <w:rPr>
      <w:b/>
      <w:sz w:val="28"/>
    </w:rPr>
  </w:style>
  <w:style w:type="character" w:styleId="952">
    <w:name w:val="标题 6 Char"/>
    <w:next w:val="952"/>
    <w:link w:val="939"/>
    <w:qFormat/>
    <w:rPr>
      <w:rFonts w:ascii="Arial" w:hAnsi="Arial" w:eastAsia="黑体"/>
      <w:b/>
      <w:sz w:val="24"/>
    </w:rPr>
  </w:style>
  <w:style w:type="character" w:styleId="953">
    <w:name w:val="标题 7 Char"/>
    <w:next w:val="953"/>
    <w:link w:val="940"/>
    <w:qFormat/>
    <w:rPr>
      <w:b/>
      <w:sz w:val="24"/>
    </w:rPr>
  </w:style>
  <w:style w:type="character" w:styleId="954">
    <w:name w:val="标题 8 Char"/>
    <w:next w:val="954"/>
    <w:link w:val="941"/>
    <w:qFormat/>
    <w:rPr>
      <w:rFonts w:ascii="Arial" w:hAnsi="Arial" w:eastAsia="黑体"/>
      <w:sz w:val="24"/>
    </w:rPr>
  </w:style>
  <w:style w:type="character" w:styleId="955">
    <w:name w:val="标题 9 Char"/>
    <w:next w:val="955"/>
    <w:link w:val="942"/>
    <w:qFormat/>
    <w:rPr>
      <w:rFonts w:ascii="Arial" w:hAnsi="Arial" w:eastAsia="黑体"/>
      <w:sz w:val="21"/>
    </w:rPr>
  </w:style>
  <w:style w:type="paragraph" w:styleId="956">
    <w:name w:val="目录 7"/>
    <w:basedOn w:val="933"/>
    <w:next w:val="933"/>
    <w:link w:val="933"/>
    <w:qFormat/>
    <w:pPr>
      <w:ind w:left="2520"/>
    </w:pPr>
  </w:style>
  <w:style w:type="paragraph" w:styleId="957">
    <w:name w:val="题注"/>
    <w:basedOn w:val="933"/>
    <w:next w:val="933"/>
    <w:link w:val="933"/>
    <w:qFormat/>
    <w:pPr>
      <w:spacing w:line="480" w:lineRule="auto"/>
    </w:pPr>
    <w:rPr>
      <w:rFonts w:ascii="华文中宋" w:hAnsi="华文中宋" w:eastAsia="华文中宋"/>
      <w:sz w:val="36"/>
      <w:szCs w:val="20"/>
    </w:rPr>
  </w:style>
  <w:style w:type="paragraph" w:styleId="958">
    <w:name w:val="文档结构图"/>
    <w:basedOn w:val="933"/>
    <w:next w:val="958"/>
    <w:link w:val="959"/>
    <w:qFormat/>
    <w:pPr>
      <w:shd w:val="clear" w:color="auto" w:fill="000080"/>
    </w:pPr>
  </w:style>
  <w:style w:type="character" w:styleId="959">
    <w:name w:val="文档结构图 Char"/>
    <w:next w:val="959"/>
    <w:link w:val="958"/>
    <w:qFormat/>
    <w:rPr>
      <w:sz w:val="21"/>
      <w:szCs w:val="24"/>
      <w:shd w:val="clear" w:color="auto" w:fill="000080"/>
    </w:rPr>
  </w:style>
  <w:style w:type="paragraph" w:styleId="960">
    <w:name w:val="批注文字"/>
    <w:basedOn w:val="933"/>
    <w:next w:val="960"/>
    <w:link w:val="961"/>
    <w:qFormat/>
    <w:pPr>
      <w:jc w:val="left"/>
    </w:pPr>
  </w:style>
  <w:style w:type="character" w:styleId="961">
    <w:name w:val="批注文字 Char1"/>
    <w:next w:val="961"/>
    <w:link w:val="960"/>
    <w:uiPriority w:val="99"/>
    <w:qFormat/>
    <w:rPr>
      <w:sz w:val="21"/>
      <w:szCs w:val="24"/>
    </w:rPr>
  </w:style>
  <w:style w:type="paragraph" w:styleId="962">
    <w:name w:val="正文文本 3"/>
    <w:basedOn w:val="933"/>
    <w:next w:val="962"/>
    <w:link w:val="963"/>
    <w:qFormat/>
    <w:pPr>
      <w:spacing w:after="120"/>
    </w:pPr>
    <w:rPr>
      <w:sz w:val="16"/>
      <w:szCs w:val="16"/>
    </w:rPr>
  </w:style>
  <w:style w:type="character" w:styleId="963">
    <w:name w:val="正文文本 3 Char"/>
    <w:next w:val="963"/>
    <w:link w:val="962"/>
    <w:qFormat/>
    <w:rPr>
      <w:sz w:val="16"/>
      <w:szCs w:val="16"/>
    </w:rPr>
  </w:style>
  <w:style w:type="paragraph" w:styleId="964">
    <w:name w:val="正文文本"/>
    <w:basedOn w:val="933"/>
    <w:next w:val="933"/>
    <w:link w:val="965"/>
    <w:qFormat/>
    <w:pPr>
      <w:spacing w:before="120" w:line="22" w:lineRule="atLeast"/>
      <w:tabs>
        <w:tab w:val="left" w:pos="567" w:leader="none"/>
      </w:tabs>
    </w:pPr>
    <w:rPr>
      <w:rFonts w:ascii="宋体" w:hAnsi="宋体"/>
      <w:sz w:val="24"/>
    </w:rPr>
  </w:style>
  <w:style w:type="character" w:styleId="965">
    <w:name w:val="正文文本 Char"/>
    <w:next w:val="965"/>
    <w:link w:val="964"/>
    <w:qFormat/>
    <w:rPr>
      <w:rFonts w:ascii="宋体" w:hAnsi="宋体"/>
      <w:sz w:val="24"/>
      <w:szCs w:val="24"/>
    </w:rPr>
  </w:style>
  <w:style w:type="paragraph" w:styleId="966">
    <w:name w:val="正文文本缩进"/>
    <w:basedOn w:val="933"/>
    <w:next w:val="968"/>
    <w:link w:val="967"/>
    <w:qFormat/>
    <w:pPr>
      <w:ind w:firstLine="570"/>
      <w:spacing w:line="360" w:lineRule="auto"/>
    </w:pPr>
    <w:rPr>
      <w:sz w:val="24"/>
    </w:rPr>
  </w:style>
  <w:style w:type="character" w:styleId="967">
    <w:name w:val="正文文本缩进 Char2"/>
    <w:next w:val="967"/>
    <w:link w:val="966"/>
    <w:qFormat/>
    <w:rPr>
      <w:rFonts w:eastAsia="宋体"/>
      <w:sz w:val="24"/>
      <w:szCs w:val="24"/>
      <w:lang w:val="en-US" w:eastAsia="zh-CN" w:bidi="ar-SA"/>
    </w:rPr>
  </w:style>
  <w:style w:type="paragraph" w:styleId="968">
    <w:name w:val="寄信人地址"/>
    <w:basedOn w:val="933"/>
    <w:next w:val="968"/>
    <w:link w:val="933"/>
    <w:qFormat/>
    <w:rPr>
      <w:rFonts w:ascii="Arial" w:hAnsi="Arial"/>
    </w:rPr>
  </w:style>
  <w:style w:type="paragraph" w:styleId="969">
    <w:name w:val="列表 2"/>
    <w:basedOn w:val="933"/>
    <w:next w:val="969"/>
    <w:link w:val="933"/>
    <w:qFormat/>
    <w:pPr>
      <w:ind w:left="100" w:hanging="200"/>
    </w:pPr>
  </w:style>
  <w:style w:type="paragraph" w:styleId="970">
    <w:name w:val="文本块"/>
    <w:basedOn w:val="933"/>
    <w:next w:val="970"/>
    <w:link w:val="933"/>
    <w:qFormat/>
    <w:pPr>
      <w:ind w:left="480" w:right="-341" w:firstLine="513"/>
      <w:widowControl/>
    </w:pPr>
    <w:rPr>
      <w:sz w:val="24"/>
      <w:szCs w:val="20"/>
    </w:rPr>
  </w:style>
  <w:style w:type="paragraph" w:styleId="971">
    <w:name w:val="目录 5"/>
    <w:basedOn w:val="933"/>
    <w:next w:val="933"/>
    <w:link w:val="933"/>
    <w:qFormat/>
    <w:pPr>
      <w:ind w:left="1680"/>
    </w:pPr>
  </w:style>
  <w:style w:type="paragraph" w:styleId="972">
    <w:name w:val="目录 3"/>
    <w:basedOn w:val="933"/>
    <w:next w:val="933"/>
    <w:link w:val="933"/>
    <w:uiPriority w:val="39"/>
    <w:qFormat/>
    <w:pPr>
      <w:ind w:left="840"/>
    </w:pPr>
  </w:style>
  <w:style w:type="paragraph" w:styleId="973">
    <w:name w:val="纯文本"/>
    <w:basedOn w:val="933"/>
    <w:next w:val="947"/>
    <w:link w:val="974"/>
    <w:qFormat/>
    <w:rPr>
      <w:rFonts w:hint="eastAsia" w:ascii="宋体" w:hAnsi="Courier New"/>
      <w:szCs w:val="20"/>
    </w:rPr>
  </w:style>
  <w:style w:type="character" w:styleId="974">
    <w:name w:val="纯文本 Char"/>
    <w:next w:val="974"/>
    <w:link w:val="973"/>
    <w:qFormat/>
    <w:rPr>
      <w:rFonts w:hint="eastAsia" w:ascii="宋体" w:hAnsi="Courier New" w:eastAsia="宋体" w:cs="宋体"/>
      <w:sz w:val="21"/>
    </w:rPr>
  </w:style>
  <w:style w:type="paragraph" w:styleId="975">
    <w:name w:val="目录 8"/>
    <w:basedOn w:val="933"/>
    <w:next w:val="933"/>
    <w:link w:val="933"/>
    <w:qFormat/>
    <w:pPr>
      <w:ind w:left="2940"/>
    </w:pPr>
  </w:style>
  <w:style w:type="paragraph" w:styleId="976">
    <w:name w:val="日期"/>
    <w:basedOn w:val="933"/>
    <w:next w:val="933"/>
    <w:link w:val="977"/>
    <w:qFormat/>
    <w:pPr>
      <w:ind w:left="100"/>
    </w:pPr>
    <w:rPr>
      <w:rFonts w:ascii="仿宋_GB2312" w:hAnsi="宋体" w:eastAsia="仿宋_GB2312"/>
      <w:color w:val="000000"/>
      <w:sz w:val="24"/>
    </w:rPr>
  </w:style>
  <w:style w:type="character" w:styleId="977">
    <w:name w:val="日期 Char"/>
    <w:next w:val="977"/>
    <w:link w:val="976"/>
    <w:qFormat/>
    <w:rPr>
      <w:rFonts w:ascii="仿宋_GB2312" w:hAnsi="宋体" w:eastAsia="仿宋_GB2312"/>
      <w:color w:val="000000"/>
      <w:sz w:val="24"/>
      <w:szCs w:val="24"/>
    </w:rPr>
  </w:style>
  <w:style w:type="paragraph" w:styleId="978">
    <w:name w:val="正文文本缩进 2"/>
    <w:basedOn w:val="933"/>
    <w:next w:val="978"/>
    <w:link w:val="979"/>
    <w:qFormat/>
    <w:pPr>
      <w:ind w:firstLine="480"/>
    </w:pPr>
    <w:rPr>
      <w:rFonts w:ascii="仿宋_GB2312" w:eastAsia="仿宋_GB2312"/>
      <w:sz w:val="24"/>
    </w:rPr>
  </w:style>
  <w:style w:type="character" w:styleId="979">
    <w:name w:val="正文文本缩进 2 Char"/>
    <w:next w:val="979"/>
    <w:link w:val="978"/>
    <w:qFormat/>
    <w:rPr>
      <w:rFonts w:ascii="仿宋_GB2312" w:eastAsia="仿宋_GB2312"/>
      <w:sz w:val="24"/>
      <w:szCs w:val="24"/>
    </w:rPr>
  </w:style>
  <w:style w:type="paragraph" w:styleId="980">
    <w:name w:val="批注框文本"/>
    <w:basedOn w:val="933"/>
    <w:next w:val="980"/>
    <w:link w:val="981"/>
    <w:qFormat/>
    <w:rPr>
      <w:sz w:val="18"/>
      <w:szCs w:val="18"/>
    </w:rPr>
  </w:style>
  <w:style w:type="character" w:styleId="981">
    <w:name w:val="批注框文本 Char"/>
    <w:next w:val="981"/>
    <w:link w:val="980"/>
    <w:qFormat/>
    <w:rPr>
      <w:sz w:val="18"/>
      <w:szCs w:val="18"/>
    </w:rPr>
  </w:style>
  <w:style w:type="paragraph" w:styleId="982">
    <w:name w:val="页脚"/>
    <w:basedOn w:val="933"/>
    <w:next w:val="982"/>
    <w:link w:val="983"/>
    <w:uiPriority w:val="99"/>
    <w:qFormat/>
    <w:pPr>
      <w:jc w:val="left"/>
      <w:tabs>
        <w:tab w:val="center" w:pos="4153" w:leader="none"/>
        <w:tab w:val="right" w:pos="8306" w:leader="none"/>
      </w:tabs>
    </w:pPr>
    <w:rPr>
      <w:rFonts w:ascii="宋体"/>
      <w:sz w:val="18"/>
      <w:szCs w:val="20"/>
    </w:rPr>
  </w:style>
  <w:style w:type="character" w:styleId="983">
    <w:name w:val="页脚 Char1"/>
    <w:next w:val="983"/>
    <w:link w:val="982"/>
    <w:uiPriority w:val="99"/>
    <w:qFormat/>
    <w:rPr>
      <w:rFonts w:ascii="宋体" w:eastAsia="宋体"/>
      <w:sz w:val="18"/>
      <w:lang w:val="en-US" w:eastAsia="zh-CN" w:bidi="ar-SA"/>
    </w:rPr>
  </w:style>
  <w:style w:type="paragraph" w:styleId="984">
    <w:name w:val="页眉"/>
    <w:basedOn w:val="933"/>
    <w:next w:val="984"/>
    <w:link w:val="985"/>
    <w:qFormat/>
    <w:pPr>
      <w:jc w:val="center"/>
      <w:tabs>
        <w:tab w:val="center" w:pos="4153" w:leader="none"/>
        <w:tab w:val="right" w:pos="8306" w:leader="none"/>
      </w:tabs>
      <w:pBdr>
        <w:bottom w:val="single" w:color="000000" w:sz="6" w:space="1"/>
      </w:pBdr>
    </w:pPr>
    <w:rPr>
      <w:sz w:val="18"/>
      <w:szCs w:val="18"/>
    </w:rPr>
  </w:style>
  <w:style w:type="character" w:styleId="985">
    <w:name w:val="页眉 Char1"/>
    <w:next w:val="985"/>
    <w:link w:val="984"/>
    <w:qFormat/>
    <w:rPr>
      <w:rFonts w:eastAsia="宋体"/>
      <w:sz w:val="18"/>
      <w:szCs w:val="18"/>
      <w:lang w:val="en-US" w:eastAsia="zh-CN" w:bidi="ar-SA"/>
    </w:rPr>
  </w:style>
  <w:style w:type="paragraph" w:styleId="986">
    <w:name w:val="目录 1"/>
    <w:basedOn w:val="933"/>
    <w:next w:val="933"/>
    <w:link w:val="933"/>
    <w:uiPriority w:val="39"/>
    <w:qFormat/>
    <w:pPr>
      <w:spacing w:line="300" w:lineRule="auto"/>
      <w:tabs>
        <w:tab w:val="left" w:pos="1050" w:leader="none"/>
        <w:tab w:val="right" w:pos="8937" w:leader="dot"/>
      </w:tabs>
    </w:pPr>
    <w:rPr>
      <w:rFonts w:ascii="宋体" w:hAnsi="宋体"/>
      <w:b/>
      <w:sz w:val="24"/>
    </w:rPr>
  </w:style>
  <w:style w:type="paragraph" w:styleId="987">
    <w:name w:val="目录 4"/>
    <w:basedOn w:val="933"/>
    <w:next w:val="933"/>
    <w:link w:val="933"/>
    <w:qFormat/>
    <w:pPr>
      <w:ind w:left="1260"/>
    </w:pPr>
  </w:style>
  <w:style w:type="paragraph" w:styleId="988">
    <w:name w:val="目录 6"/>
    <w:basedOn w:val="933"/>
    <w:next w:val="933"/>
    <w:link w:val="933"/>
    <w:qFormat/>
    <w:pPr>
      <w:ind w:left="2100"/>
    </w:pPr>
  </w:style>
  <w:style w:type="paragraph" w:styleId="989">
    <w:name w:val="正文文本缩进 3"/>
    <w:basedOn w:val="933"/>
    <w:next w:val="989"/>
    <w:link w:val="990"/>
    <w:qFormat/>
    <w:pPr>
      <w:ind w:left="720" w:firstLine="480"/>
      <w:jc w:val="left"/>
      <w:spacing w:before="120" w:line="22" w:lineRule="atLeast"/>
    </w:pPr>
    <w:rPr>
      <w:rFonts w:ascii="宋体"/>
      <w:sz w:val="24"/>
      <w:szCs w:val="20"/>
    </w:rPr>
  </w:style>
  <w:style w:type="character" w:styleId="990">
    <w:name w:val="正文文本缩进 3 Char"/>
    <w:next w:val="990"/>
    <w:link w:val="989"/>
    <w:qFormat/>
    <w:rPr>
      <w:rFonts w:ascii="宋体"/>
      <w:sz w:val="24"/>
    </w:rPr>
  </w:style>
  <w:style w:type="paragraph" w:styleId="991">
    <w:name w:val="目录 2"/>
    <w:basedOn w:val="933"/>
    <w:next w:val="933"/>
    <w:link w:val="933"/>
    <w:uiPriority w:val="39"/>
    <w:qFormat/>
    <w:pPr>
      <w:ind w:left="420"/>
      <w:spacing w:line="312" w:lineRule="auto"/>
      <w:tabs>
        <w:tab w:val="right" w:pos="8937" w:leader="dot"/>
      </w:tabs>
    </w:pPr>
  </w:style>
  <w:style w:type="paragraph" w:styleId="992">
    <w:name w:val="目录 9"/>
    <w:basedOn w:val="933"/>
    <w:next w:val="933"/>
    <w:link w:val="933"/>
    <w:qFormat/>
    <w:pPr>
      <w:ind w:left="3360"/>
    </w:pPr>
  </w:style>
  <w:style w:type="paragraph" w:styleId="993">
    <w:name w:val="HTML 预设格式"/>
    <w:basedOn w:val="933"/>
    <w:next w:val="993"/>
    <w:link w:val="9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4">
    <w:name w:val="HTML 预设格式 Char"/>
    <w:next w:val="994"/>
    <w:link w:val="993"/>
    <w:qFormat/>
    <w:rPr>
      <w:rFonts w:ascii="宋体" w:hAnsi="宋体" w:cs="宋体"/>
      <w:sz w:val="24"/>
      <w:szCs w:val="24"/>
    </w:rPr>
  </w:style>
  <w:style w:type="paragraph" w:styleId="995">
    <w:name w:val="普通(网站)"/>
    <w:basedOn w:val="933"/>
    <w:next w:val="995"/>
    <w:link w:val="933"/>
    <w:uiPriority w:val="99"/>
    <w:unhideWhenUsed/>
    <w:qFormat/>
    <w:pPr>
      <w:jc w:val="left"/>
      <w:spacing w:before="100" w:beforeAutospacing="1" w:after="100" w:afterAutospacing="1"/>
      <w:widowControl/>
    </w:pPr>
    <w:rPr>
      <w:rFonts w:ascii="宋体" w:hAnsi="宋体" w:cs="宋体"/>
      <w:sz w:val="24"/>
    </w:rPr>
  </w:style>
  <w:style w:type="paragraph" w:styleId="996">
    <w:name w:val="索引 1"/>
    <w:basedOn w:val="933"/>
    <w:next w:val="933"/>
    <w:link w:val="933"/>
    <w:qFormat/>
    <w:rPr>
      <w:szCs w:val="20"/>
    </w:rPr>
  </w:style>
  <w:style w:type="paragraph" w:styleId="997">
    <w:name w:val="标题"/>
    <w:basedOn w:val="933"/>
    <w:next w:val="997"/>
    <w:link w:val="998"/>
    <w:qFormat/>
    <w:pPr>
      <w:jc w:val="center"/>
      <w:outlineLvl w:val="0"/>
    </w:pPr>
    <w:rPr>
      <w:b/>
      <w:sz w:val="32"/>
      <w:szCs w:val="20"/>
    </w:rPr>
  </w:style>
  <w:style w:type="character" w:styleId="998">
    <w:name w:val="标题 Char1"/>
    <w:next w:val="998"/>
    <w:link w:val="997"/>
    <w:qFormat/>
    <w:rPr>
      <w:b/>
      <w:sz w:val="32"/>
    </w:rPr>
  </w:style>
  <w:style w:type="paragraph" w:styleId="999">
    <w:name w:val="批注主题"/>
    <w:basedOn w:val="960"/>
    <w:next w:val="960"/>
    <w:link w:val="1000"/>
    <w:qFormat/>
    <w:rPr>
      <w:b/>
      <w:bCs/>
    </w:rPr>
  </w:style>
  <w:style w:type="character" w:styleId="1000">
    <w:name w:val="批注主题 Char"/>
    <w:next w:val="1000"/>
    <w:link w:val="999"/>
    <w:qFormat/>
    <w:rPr>
      <w:rFonts w:ascii="Times New Roman" w:hAnsi="Times New Roman" w:eastAsia="宋体" w:cs="Times New Roman"/>
      <w:b/>
      <w:bCs/>
      <w:sz w:val="21"/>
      <w:szCs w:val="24"/>
      <w:lang w:val="en-US" w:eastAsia="zh-CN" w:bidi="ar-SA"/>
    </w:rPr>
  </w:style>
  <w:style w:type="paragraph" w:styleId="1001">
    <w:name w:val="正文首行缩进 2"/>
    <w:basedOn w:val="966"/>
    <w:next w:val="933"/>
    <w:link w:val="1002"/>
    <w:qFormat/>
    <w:pPr>
      <w:ind w:left="420" w:firstLine="420"/>
      <w:spacing w:after="120" w:line="480" w:lineRule="exact"/>
    </w:pPr>
    <w:rPr>
      <w:szCs w:val="20"/>
    </w:rPr>
  </w:style>
  <w:style w:type="character" w:styleId="1002">
    <w:name w:val="正文首行缩进 2 Char"/>
    <w:next w:val="1002"/>
    <w:link w:val="1001"/>
    <w:qFormat/>
    <w:rPr>
      <w:rFonts w:eastAsia="宋体"/>
      <w:sz w:val="24"/>
      <w:szCs w:val="24"/>
      <w:lang w:val="en-US" w:eastAsia="zh-CN" w:bidi="ar-SA"/>
    </w:rPr>
  </w:style>
  <w:style w:type="table" w:styleId="1003">
    <w:name w:val="网格型"/>
    <w:basedOn w:val="944"/>
    <w:next w:val="1003"/>
    <w:link w:val="933"/>
    <w:uiPriority w:val="39"/>
    <w:qFormat/>
    <w:tblPr/>
  </w:style>
  <w:style w:type="table" w:styleId="1004">
    <w:name w:val="中等深浅网格 1 - 强调文字颜色 2"/>
    <w:basedOn w:val="944"/>
    <w:next w:val="1004"/>
    <w:link w:val="933"/>
    <w:qFormat/>
    <w:rPr>
      <w:sz w:val="21"/>
      <w:szCs w:val="24"/>
    </w:rPr>
    <w:tblPr/>
  </w:style>
  <w:style w:type="character" w:styleId="1005">
    <w:name w:val="要点"/>
    <w:next w:val="1005"/>
    <w:link w:val="933"/>
    <w:qFormat/>
    <w:rPr>
      <w:b/>
      <w:bCs/>
    </w:rPr>
  </w:style>
  <w:style w:type="character" w:styleId="1006">
    <w:name w:val="页码"/>
    <w:next w:val="1006"/>
    <w:link w:val="933"/>
    <w:qFormat/>
  </w:style>
  <w:style w:type="character" w:styleId="1007">
    <w:name w:val="已访问的超链接"/>
    <w:next w:val="1007"/>
    <w:link w:val="933"/>
    <w:uiPriority w:val="99"/>
    <w:qFormat/>
    <w:rPr>
      <w:color w:val="800080"/>
      <w:u w:val="single"/>
    </w:rPr>
  </w:style>
  <w:style w:type="character" w:styleId="1008">
    <w:name w:val="强调"/>
    <w:next w:val="1008"/>
    <w:link w:val="933"/>
    <w:qFormat/>
    <w:rPr>
      <w:color w:val="cc0033"/>
    </w:rPr>
  </w:style>
  <w:style w:type="character" w:styleId="1009">
    <w:name w:val="超链接"/>
    <w:next w:val="1009"/>
    <w:link w:val="933"/>
    <w:uiPriority w:val="99"/>
    <w:qFormat/>
    <w:rPr>
      <w:color w:val="0000ff"/>
      <w:u w:val="single"/>
    </w:rPr>
  </w:style>
  <w:style w:type="character" w:styleId="1010">
    <w:name w:val="批注引用"/>
    <w:next w:val="1010"/>
    <w:link w:val="933"/>
    <w:qFormat/>
    <w:rPr>
      <w:sz w:val="21"/>
      <w:szCs w:val="21"/>
    </w:rPr>
  </w:style>
  <w:style w:type="character" w:styleId="1011">
    <w:name w:val="HTML 引文"/>
    <w:next w:val="1011"/>
    <w:link w:val="933"/>
    <w:qFormat/>
    <w:rPr>
      <w:i/>
      <w:iCs/>
    </w:rPr>
  </w:style>
  <w:style w:type="character" w:styleId="1012">
    <w:name w:val="强调1"/>
    <w:next w:val="1012"/>
    <w:link w:val="933"/>
    <w:qFormat/>
    <w:rPr>
      <w:sz w:val="21"/>
      <w:szCs w:val="24"/>
      <w:lang w:val="en-US" w:eastAsia="zh-CN" w:bidi="ar-SA"/>
    </w:rPr>
  </w:style>
  <w:style w:type="character" w:styleId="1013">
    <w:name w:val="批注文字 字符"/>
    <w:next w:val="1013"/>
    <w:link w:val="933"/>
    <w:qFormat/>
    <w:rPr>
      <w:rFonts w:ascii="Times New Roman" w:hAnsi="Times New Roman" w:eastAsia="宋体" w:cs="Times New Roman"/>
      <w:sz w:val="24"/>
      <w:lang w:val="en-US" w:eastAsia="zh-CN" w:bidi="ar-SA"/>
    </w:rPr>
  </w:style>
  <w:style w:type="character" w:styleId="1014">
    <w:name w:val="中等深浅网格 1 - 强调文字颜色 2 Char"/>
    <w:next w:val="1014"/>
    <w:link w:val="1015"/>
    <w:qFormat/>
    <w:rPr>
      <w:sz w:val="21"/>
      <w:szCs w:val="24"/>
      <w:lang w:val="zh-CN" w:eastAsia="zh-CN" w:bidi="ar-SA"/>
    </w:rPr>
  </w:style>
  <w:style w:type="paragraph" w:styleId="1015">
    <w:name w:val="1"/>
    <w:next w:val="1015"/>
    <w:link w:val="1014"/>
    <w:qFormat/>
    <w:rPr>
      <w:sz w:val="21"/>
      <w:szCs w:val="24"/>
      <w:lang w:val="zh-CN" w:eastAsia="zh-CN" w:bidi="ar-SA"/>
    </w:rPr>
  </w:style>
  <w:style w:type="character" w:styleId="1016">
    <w:name w:val="正文文本缩进 Char1"/>
    <w:next w:val="1016"/>
    <w:link w:val="1017"/>
    <w:qFormat/>
    <w:rPr>
      <w:rFonts w:ascii="宋体" w:hAnsi="宋体" w:eastAsia="宋体"/>
      <w:sz w:val="24"/>
      <w:szCs w:val="24"/>
      <w:lang w:bidi="ar-SA"/>
    </w:rPr>
  </w:style>
  <w:style w:type="paragraph" w:styleId="1017">
    <w:name w:val="正文文本缩进1"/>
    <w:basedOn w:val="933"/>
    <w:next w:val="1017"/>
    <w:link w:val="1016"/>
    <w:qFormat/>
    <w:pPr>
      <w:ind w:firstLine="480"/>
      <w:spacing w:line="480" w:lineRule="exact"/>
    </w:pPr>
    <w:rPr>
      <w:rFonts w:ascii="宋体" w:hAnsi="宋体"/>
      <w:sz w:val="24"/>
    </w:rPr>
  </w:style>
  <w:style w:type="character" w:styleId="1018">
    <w:name w:val="chanpin拷贝"/>
    <w:next w:val="1018"/>
    <w:link w:val="933"/>
    <w:qFormat/>
  </w:style>
  <w:style w:type="character" w:styleId="1019">
    <w:name w:val="纯文本 字符1"/>
    <w:next w:val="1019"/>
    <w:link w:val="933"/>
    <w:qFormat/>
    <w:rPr>
      <w:rFonts w:ascii="宋体" w:hAnsi="Courier New"/>
    </w:rPr>
  </w:style>
  <w:style w:type="character" w:styleId="1020">
    <w:name w:val="street-address"/>
    <w:next w:val="1020"/>
    <w:link w:val="933"/>
    <w:qFormat/>
  </w:style>
  <w:style w:type="character" w:styleId="1021">
    <w:name w:val="正文格式 Char"/>
    <w:next w:val="1021"/>
    <w:link w:val="1022"/>
    <w:qFormat/>
    <w:rPr>
      <w:rFonts w:ascii="宋体" w:hAnsi="宋体"/>
      <w:sz w:val="24"/>
      <w:szCs w:val="24"/>
      <w:lang w:val="en-GB"/>
    </w:rPr>
  </w:style>
  <w:style w:type="paragraph" w:styleId="1022">
    <w:name w:val="正文格式"/>
    <w:basedOn w:val="933"/>
    <w:next w:val="1022"/>
    <w:link w:val="1021"/>
    <w:qFormat/>
    <w:pPr>
      <w:ind w:firstLine="480"/>
      <w:spacing w:line="360" w:lineRule="auto"/>
    </w:pPr>
    <w:rPr>
      <w:rFonts w:ascii="宋体" w:hAnsi="宋体"/>
      <w:sz w:val="24"/>
      <w:lang w:val="en-GB"/>
    </w:rPr>
  </w:style>
  <w:style w:type="character" w:styleId="1023">
    <w:name w:val="成文日期 Char"/>
    <w:next w:val="1023"/>
    <w:link w:val="1024"/>
    <w:rPr>
      <w:rFonts w:ascii="仿宋_GB2312" w:eastAsia="仿宋_GB2312"/>
      <w:sz w:val="32"/>
    </w:rPr>
  </w:style>
  <w:style w:type="paragraph" w:styleId="1024">
    <w:name w:val="成文日期"/>
    <w:basedOn w:val="933"/>
    <w:next w:val="1024"/>
    <w:link w:val="1023"/>
    <w:qFormat/>
    <w:pPr>
      <w:ind w:right="400" w:firstLine="200"/>
      <w:jc w:val="right"/>
      <w:spacing w:line="570" w:lineRule="exact"/>
    </w:pPr>
    <w:rPr>
      <w:rFonts w:ascii="仿宋_GB2312" w:eastAsia="仿宋_GB2312"/>
      <w:sz w:val="32"/>
      <w:szCs w:val="20"/>
    </w:rPr>
  </w:style>
  <w:style w:type="character" w:styleId="1025">
    <w:name w:val="正文表格 Char"/>
    <w:next w:val="1025"/>
    <w:link w:val="1026"/>
    <w:qFormat/>
    <w:rPr>
      <w:rFonts w:ascii="宋体" w:hAnsi="宋体"/>
      <w:color w:val="000000"/>
      <w:sz w:val="21"/>
      <w:szCs w:val="21"/>
    </w:rPr>
  </w:style>
  <w:style w:type="paragraph" w:styleId="1026">
    <w:name w:val="正文表格"/>
    <w:basedOn w:val="933"/>
    <w:next w:val="1026"/>
    <w:link w:val="1025"/>
    <w:qFormat/>
    <w:pPr>
      <w:jc w:val="left"/>
    </w:pPr>
    <w:rPr>
      <w:rFonts w:ascii="宋体" w:hAnsi="宋体"/>
      <w:color w:val="000000"/>
      <w:szCs w:val="21"/>
    </w:rPr>
  </w:style>
  <w:style w:type="character" w:styleId="1027">
    <w:name w:val="正文大标题 Char"/>
    <w:next w:val="1027"/>
    <w:link w:val="1028"/>
    <w:qFormat/>
    <w:rPr>
      <w:rFonts w:ascii="宋体" w:hAnsi="宋体"/>
      <w:b/>
      <w:color w:val="000000"/>
      <w:sz w:val="28"/>
      <w:szCs w:val="21"/>
    </w:rPr>
  </w:style>
  <w:style w:type="paragraph" w:styleId="1028">
    <w:name w:val="正文大标题"/>
    <w:basedOn w:val="1029"/>
    <w:next w:val="947"/>
    <w:link w:val="1027"/>
    <w:qFormat/>
    <w:pPr>
      <w:jc w:val="center"/>
    </w:pPr>
    <w:rPr>
      <w:i w:val="0"/>
      <w:color w:val="000000"/>
      <w:sz w:val="28"/>
      <w:szCs w:val="21"/>
    </w:rPr>
  </w:style>
  <w:style w:type="paragraph" w:styleId="1029">
    <w:name w:val="正文小标题"/>
    <w:basedOn w:val="933"/>
    <w:next w:val="947"/>
    <w:link w:val="1030"/>
    <w:qFormat/>
    <w:pPr>
      <w:ind w:firstLine="482"/>
      <w:jc w:val="left"/>
      <w:spacing w:before="312" w:after="312"/>
    </w:pPr>
    <w:rPr>
      <w:rFonts w:ascii="宋体" w:hAnsi="宋体"/>
      <w:b/>
      <w:i/>
      <w:color w:val="ff0000"/>
      <w:sz w:val="24"/>
      <w:szCs w:val="20"/>
    </w:rPr>
  </w:style>
  <w:style w:type="character" w:styleId="1030">
    <w:name w:val="正文小标题 Char"/>
    <w:next w:val="1030"/>
    <w:link w:val="1029"/>
    <w:qFormat/>
    <w:rPr>
      <w:rFonts w:ascii="宋体" w:hAnsi="宋体"/>
      <w:b/>
      <w:i/>
      <w:color w:val="ff0000"/>
      <w:sz w:val="24"/>
    </w:rPr>
  </w:style>
  <w:style w:type="character" w:styleId="1031">
    <w:name w:val="bjh-p"/>
    <w:next w:val="1031"/>
    <w:link w:val="933"/>
    <w:qFormat/>
  </w:style>
  <w:style w:type="character" w:styleId="1032">
    <w:name w:val="正文缩进 Char Char"/>
    <w:next w:val="1032"/>
    <w:link w:val="1033"/>
    <w:qFormat/>
    <w:rPr>
      <w:rFonts w:ascii="宋体" w:eastAsia="宋体"/>
      <w:color w:val="000000"/>
      <w:sz w:val="28"/>
      <w:lang w:bidi="ar-SA"/>
    </w:rPr>
  </w:style>
  <w:style w:type="paragraph" w:styleId="1033">
    <w:name w:val="正文缩进1"/>
    <w:basedOn w:val="933"/>
    <w:next w:val="1033"/>
    <w:link w:val="1032"/>
    <w:qFormat/>
    <w:pPr>
      <w:ind w:firstLine="567"/>
      <w:spacing w:line="480" w:lineRule="exact"/>
      <w:widowControl/>
    </w:pPr>
    <w:rPr>
      <w:rFonts w:ascii="宋体"/>
      <w:color w:val="000000"/>
      <w:sz w:val="28"/>
      <w:szCs w:val="20"/>
    </w:rPr>
  </w:style>
  <w:style w:type="character" w:styleId="1034">
    <w:name w:val="标题 Char"/>
    <w:next w:val="1034"/>
    <w:link w:val="933"/>
    <w:qFormat/>
    <w:rPr>
      <w:b/>
      <w:sz w:val="32"/>
    </w:rPr>
  </w:style>
  <w:style w:type="character" w:styleId="1035">
    <w:name w:val="列出段落 Char"/>
    <w:next w:val="1035"/>
    <w:link w:val="933"/>
    <w:qFormat/>
    <w:rPr>
      <w:rFonts w:ascii="Calibri" w:hAnsi="Calibri" w:eastAsia="宋体"/>
      <w:sz w:val="21"/>
      <w:szCs w:val="22"/>
      <w:lang w:val="en-US" w:eastAsia="zh-CN" w:bidi="ar-SA"/>
    </w:rPr>
  </w:style>
  <w:style w:type="character" w:styleId="1036">
    <w:name w:val="Char Char111"/>
    <w:next w:val="1036"/>
    <w:link w:val="933"/>
    <w:qFormat/>
    <w:rPr>
      <w:rFonts w:ascii="宋体" w:eastAsia="宋体"/>
      <w:b/>
      <w:sz w:val="24"/>
      <w:u w:val="single"/>
      <w:lang w:val="en-US" w:eastAsia="zh-CN" w:bidi="ar-SA"/>
    </w:rPr>
  </w:style>
  <w:style w:type="character" w:styleId="1037">
    <w:name w:val="列出段落 Char1"/>
    <w:next w:val="1037"/>
    <w:link w:val="1038"/>
    <w:uiPriority w:val="34"/>
    <w:qFormat/>
    <w:rPr>
      <w:rFonts w:ascii="Calibri" w:hAnsi="Calibri" w:eastAsia="宋体"/>
      <w:sz w:val="21"/>
      <w:szCs w:val="22"/>
      <w:lang w:val="en-US" w:eastAsia="zh-CN" w:bidi="ar-SA"/>
    </w:rPr>
  </w:style>
  <w:style w:type="paragraph" w:styleId="1038">
    <w:name w:val="列出段落"/>
    <w:basedOn w:val="933"/>
    <w:next w:val="1038"/>
    <w:link w:val="1037"/>
    <w:uiPriority w:val="34"/>
    <w:qFormat/>
    <w:pPr>
      <w:ind w:firstLine="420"/>
    </w:pPr>
    <w:rPr>
      <w:rFonts w:ascii="Calibri" w:hAnsi="Calibri"/>
      <w:szCs w:val="22"/>
    </w:rPr>
  </w:style>
  <w:style w:type="character" w:styleId="1039">
    <w:name w:val="注释 Char"/>
    <w:next w:val="1039"/>
    <w:link w:val="1040"/>
    <w:qFormat/>
    <w:rPr>
      <w:rFonts w:ascii="宋体" w:hAnsi="宋体"/>
      <w:sz w:val="21"/>
      <w:szCs w:val="21"/>
    </w:rPr>
  </w:style>
  <w:style w:type="paragraph" w:styleId="1040">
    <w:name w:val="注释"/>
    <w:basedOn w:val="933"/>
    <w:next w:val="1040"/>
    <w:link w:val="1039"/>
    <w:qFormat/>
    <w:pPr>
      <w:ind w:left="420" w:hanging="420"/>
      <w:jc w:val="left"/>
    </w:pPr>
    <w:rPr>
      <w:rFonts w:ascii="宋体" w:hAnsi="宋体"/>
      <w:szCs w:val="21"/>
    </w:rPr>
  </w:style>
  <w:style w:type="character" w:styleId="1041">
    <w:name w:val="txt"/>
    <w:next w:val="1041"/>
    <w:link w:val="933"/>
    <w:qFormat/>
  </w:style>
  <w:style w:type="character" w:styleId="1042">
    <w:name w:val="标题 2 Char Char"/>
    <w:next w:val="1042"/>
    <w:link w:val="933"/>
    <w:qFormat/>
    <w:rPr>
      <w:rFonts w:ascii="Arial" w:hAnsi="Arial" w:eastAsia="黑体"/>
      <w:b/>
      <w:bCs/>
      <w:sz w:val="32"/>
      <w:szCs w:val="32"/>
      <w:lang w:val="en-US" w:eastAsia="zh-CN" w:bidi="ar-SA"/>
    </w:rPr>
  </w:style>
  <w:style w:type="character" w:styleId="1043">
    <w:name w:val="纯文本 Char1"/>
    <w:next w:val="1043"/>
    <w:link w:val="933"/>
    <w:qFormat/>
    <w:rPr>
      <w:rFonts w:ascii="宋体" w:hAnsi="Courier New" w:eastAsia="宋体"/>
      <w:sz w:val="21"/>
      <w:lang w:val="en-US" w:eastAsia="zh-CN" w:bidi="ar-SA"/>
    </w:rPr>
  </w:style>
  <w:style w:type="character" w:styleId="1044">
    <w:name w:val="c21"/>
    <w:next w:val="1044"/>
    <w:link w:val="933"/>
    <w:qFormat/>
    <w:rPr>
      <w:rFonts w:ascii="ˎ̥" w:hAnsi="ˎ̥"/>
      <w:color w:val="000000"/>
      <w:sz w:val="20"/>
      <w:szCs w:val="20"/>
      <w:u w:val="none"/>
    </w:rPr>
  </w:style>
  <w:style w:type="character" w:styleId="1045">
    <w:name w:val="title4"/>
    <w:next w:val="1045"/>
    <w:link w:val="933"/>
    <w:qFormat/>
    <w:rPr>
      <w:b/>
      <w:bCs/>
      <w:color w:val="1d87b3"/>
      <w:sz w:val="15"/>
      <w:szCs w:val="15"/>
    </w:rPr>
  </w:style>
  <w:style w:type="character" w:styleId="1046">
    <w:name w:val="页脚 Char"/>
    <w:next w:val="1046"/>
    <w:link w:val="933"/>
    <w:qFormat/>
    <w:rPr>
      <w:rFonts w:ascii="宋体" w:eastAsia="宋体"/>
      <w:sz w:val="18"/>
      <w:lang w:val="en-US" w:eastAsia="zh-CN" w:bidi="ar-SA"/>
    </w:rPr>
  </w:style>
  <w:style w:type="character" w:styleId="1047">
    <w:name w:val="locality"/>
    <w:next w:val="1047"/>
    <w:link w:val="933"/>
    <w:qFormat/>
  </w:style>
  <w:style w:type="character" w:styleId="1048">
    <w:name w:val="black1"/>
    <w:next w:val="1048"/>
    <w:link w:val="933"/>
    <w:qFormat/>
    <w:rPr>
      <w:color w:val="000000"/>
    </w:rPr>
  </w:style>
  <w:style w:type="character" w:styleId="1049">
    <w:name w:val="chanpin1"/>
    <w:next w:val="1049"/>
    <w:link w:val="933"/>
    <w:qFormat/>
    <w:rPr>
      <w:rFonts w:ascii="ˎ̥" w:hAnsi="ˎ̥"/>
      <w:color w:val="000000"/>
      <w:sz w:val="20"/>
      <w:szCs w:val="20"/>
      <w:u w:val="none"/>
    </w:rPr>
  </w:style>
  <w:style w:type="character" w:styleId="1050">
    <w:name w:val="段1 Char"/>
    <w:next w:val="1050"/>
    <w:link w:val="933"/>
    <w:qFormat/>
    <w:rPr>
      <w:rFonts w:ascii="宋体" w:eastAsia="宋体"/>
      <w:sz w:val="24"/>
      <w:lang w:val="en-US" w:eastAsia="zh-CN" w:bidi="ar-SA"/>
    </w:rPr>
  </w:style>
  <w:style w:type="character" w:styleId="1051">
    <w:name w:val="标题 3 Char"/>
    <w:next w:val="1051"/>
    <w:link w:val="933"/>
    <w:qFormat/>
    <w:rPr>
      <w:rFonts w:ascii="宋体" w:eastAsia="宋体"/>
      <w:b/>
      <w:sz w:val="24"/>
      <w:u w:val="single"/>
      <w:lang w:val="en-US" w:eastAsia="zh-CN" w:bidi="ar-SA"/>
    </w:rPr>
  </w:style>
  <w:style w:type="character" w:styleId="1052">
    <w:name w:val="标题 2 Char"/>
    <w:next w:val="1052"/>
    <w:link w:val="933"/>
    <w:qFormat/>
    <w:rPr>
      <w:rFonts w:ascii="Arial" w:hAnsi="Arial" w:eastAsia="黑体"/>
      <w:b/>
      <w:sz w:val="30"/>
      <w:lang w:val="en-US" w:eastAsia="zh-CN" w:bidi="ar-SA"/>
    </w:rPr>
  </w:style>
  <w:style w:type="character" w:styleId="1053">
    <w:name w:val="正文文本缩进 Char"/>
    <w:next w:val="1053"/>
    <w:link w:val="933"/>
    <w:qFormat/>
    <w:rPr>
      <w:rFonts w:eastAsia="宋体"/>
      <w:sz w:val="24"/>
      <w:szCs w:val="24"/>
      <w:lang w:val="en-US" w:eastAsia="zh-CN" w:bidi="ar-SA"/>
    </w:rPr>
  </w:style>
  <w:style w:type="character" w:styleId="1054">
    <w:name w:val="Char Char11"/>
    <w:next w:val="1054"/>
    <w:link w:val="933"/>
    <w:qFormat/>
    <w:rPr>
      <w:rFonts w:ascii="宋体" w:eastAsia="宋体"/>
      <w:b/>
      <w:sz w:val="24"/>
      <w:u w:val="single"/>
      <w:lang w:val="en-US" w:eastAsia="zh-CN" w:bidi="ar-SA"/>
    </w:rPr>
  </w:style>
  <w:style w:type="character" w:styleId="1055">
    <w:name w:val="页眉 Char"/>
    <w:next w:val="1055"/>
    <w:link w:val="933"/>
    <w:qFormat/>
    <w:rPr>
      <w:rFonts w:eastAsia="宋体"/>
      <w:sz w:val="18"/>
      <w:szCs w:val="18"/>
      <w:lang w:val="en-US" w:eastAsia="zh-CN" w:bidi="ar-SA"/>
    </w:rPr>
  </w:style>
  <w:style w:type="character" w:styleId="1056">
    <w:name w:val="纯文本 字符"/>
    <w:next w:val="1056"/>
    <w:link w:val="933"/>
    <w:uiPriority w:val="99"/>
    <w:qFormat/>
    <w:rPr>
      <w:rFonts w:ascii="宋体" w:hAnsi="Courier New" w:eastAsia="宋体" w:cs="Times New Roman"/>
      <w:sz w:val="21"/>
      <w:szCs w:val="21"/>
      <w:lang w:val="en-US" w:eastAsia="zh-CN" w:bidi="ar-SA"/>
    </w:rPr>
  </w:style>
  <w:style w:type="character" w:styleId="1057">
    <w:name w:val="正文重点 Char"/>
    <w:next w:val="1057"/>
    <w:link w:val="1058"/>
    <w:qFormat/>
    <w:rPr>
      <w:b/>
      <w:sz w:val="24"/>
    </w:rPr>
  </w:style>
  <w:style w:type="paragraph" w:styleId="1058">
    <w:name w:val="正文重点"/>
    <w:basedOn w:val="933"/>
    <w:next w:val="1058"/>
    <w:link w:val="1057"/>
    <w:qFormat/>
    <w:pPr>
      <w:ind w:firstLine="482"/>
      <w:jc w:val="left"/>
      <w:spacing w:line="360" w:lineRule="auto"/>
    </w:pPr>
    <w:rPr>
      <w:b/>
      <w:sz w:val="24"/>
      <w:szCs w:val="20"/>
    </w:rPr>
  </w:style>
  <w:style w:type="character" w:styleId="1059">
    <w:name w:val="正文缩进 Char"/>
    <w:next w:val="1059"/>
    <w:link w:val="933"/>
    <w:qFormat/>
    <w:rPr>
      <w:rFonts w:ascii="宋体" w:eastAsia="宋体"/>
      <w:sz w:val="24"/>
      <w:szCs w:val="24"/>
      <w:lang w:val="en-US" w:eastAsia="zh-CN" w:bidi="ar-SA"/>
    </w:rPr>
  </w:style>
  <w:style w:type="character" w:styleId="1060">
    <w:name w:val="普通文字1 Char1"/>
    <w:next w:val="1060"/>
    <w:link w:val="933"/>
    <w:qFormat/>
    <w:rPr>
      <w:rFonts w:ascii="宋体" w:hAnsi="Courier New" w:eastAsia="宋体"/>
      <w:sz w:val="21"/>
      <w:lang w:val="en-US" w:eastAsia="zh-CN" w:bidi="ar-SA"/>
    </w:rPr>
  </w:style>
  <w:style w:type="character" w:styleId="1061">
    <w:name w:val="批注文字 Char"/>
    <w:next w:val="1061"/>
    <w:link w:val="933"/>
    <w:uiPriority w:val="99"/>
    <w:qFormat/>
    <w:rPr>
      <w:sz w:val="21"/>
      <w:szCs w:val="24"/>
    </w:rPr>
  </w:style>
  <w:style w:type="character" w:styleId="1062">
    <w:name w:val="apple-style-span"/>
    <w:next w:val="1062"/>
    <w:link w:val="933"/>
    <w:qFormat/>
    <w:rPr>
      <w:rFonts w:cs="Times New Roman"/>
    </w:rPr>
  </w:style>
  <w:style w:type="character" w:styleId="1063">
    <w:name w:val="标题 3 Char Char"/>
    <w:next w:val="1063"/>
    <w:link w:val="933"/>
    <w:qFormat/>
    <w:rPr>
      <w:rFonts w:eastAsia="宋体"/>
      <w:b/>
      <w:bCs/>
      <w:sz w:val="32"/>
      <w:szCs w:val="32"/>
      <w:lang w:val="en-US" w:eastAsia="zh-CN" w:bidi="ar-SA"/>
    </w:rPr>
  </w:style>
  <w:style w:type="paragraph" w:styleId="1064">
    <w:name w:val="无间隔"/>
    <w:next w:val="1064"/>
    <w:link w:val="933"/>
    <w:qFormat/>
    <w:pPr>
      <w:jc w:val="both"/>
      <w:widowControl w:val="off"/>
    </w:pPr>
    <w:rPr>
      <w:sz w:val="21"/>
      <w:szCs w:val="24"/>
      <w:lang w:val="en-US" w:eastAsia="zh-CN" w:bidi="ar-SA"/>
    </w:rPr>
  </w:style>
  <w:style w:type="paragraph" w:styleId="1065">
    <w:name w:val="xl38"/>
    <w:basedOn w:val="933"/>
    <w:next w:val="1065"/>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6">
    <w:name w:val="Char"/>
    <w:basedOn w:val="933"/>
    <w:next w:val="1066"/>
    <w:link w:val="933"/>
    <w:qFormat/>
    <w:pPr>
      <w:tabs>
        <w:tab w:val="left" w:pos="360" w:leader="none"/>
      </w:tabs>
    </w:pPr>
    <w:rPr>
      <w:sz w:val="24"/>
    </w:rPr>
  </w:style>
  <w:style w:type="paragraph" w:styleId="1067">
    <w:name w:val="xl25"/>
    <w:basedOn w:val="933"/>
    <w:next w:val="1067"/>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xl45"/>
    <w:basedOn w:val="933"/>
    <w:next w:val="1068"/>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9">
    <w:name w:val="列出段落1"/>
    <w:basedOn w:val="933"/>
    <w:next w:val="1069"/>
    <w:link w:val="933"/>
    <w:qFormat/>
    <w:pPr>
      <w:ind w:firstLine="420"/>
    </w:pPr>
    <w:rPr>
      <w:rFonts w:ascii="Calibri" w:hAnsi="Calibri"/>
      <w:szCs w:val="22"/>
    </w:rPr>
  </w:style>
  <w:style w:type="paragraph" w:styleId="1070">
    <w:name w:val="Char Char Char Char Char Char Char Char Char Char"/>
    <w:basedOn w:val="933"/>
    <w:next w:val="1070"/>
    <w:link w:val="933"/>
    <w:qFormat/>
  </w:style>
  <w:style w:type="paragraph" w:styleId="1071">
    <w:name w:val="xl40"/>
    <w:basedOn w:val="933"/>
    <w:next w:val="1071"/>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Char3 Char Char Char1"/>
    <w:basedOn w:val="933"/>
    <w:next w:val="1072"/>
    <w:link w:val="933"/>
    <w:qFormat/>
    <w:rPr>
      <w:rFonts w:ascii="Tahoma" w:hAnsi="Tahoma"/>
      <w:sz w:val="24"/>
      <w:szCs w:val="20"/>
    </w:rPr>
  </w:style>
  <w:style w:type="paragraph" w:styleId="1073">
    <w:name w:val="正文列项_数字"/>
    <w:basedOn w:val="933"/>
    <w:next w:val="1073"/>
    <w:link w:val="933"/>
    <w:qFormat/>
    <w:pPr>
      <w:numPr>
        <w:ilvl w:val="7"/>
        <w:numId w:val="1"/>
      </w:numPr>
      <w:ind w:left="680" w:hanging="150"/>
      <w:spacing w:line="460" w:lineRule="exact"/>
      <w:tabs>
        <w:tab w:val="clear" w:pos="860" w:leader="none"/>
      </w:tabs>
      <w:outlineLvl w:val="7"/>
    </w:pPr>
    <w:rPr>
      <w:rFonts w:ascii="宋体"/>
      <w:sz w:val="28"/>
      <w:szCs w:val="20"/>
    </w:rPr>
  </w:style>
  <w:style w:type="paragraph" w:styleId="1074">
    <w:name w:val="Char1 Char Char Char1"/>
    <w:basedOn w:val="933"/>
    <w:next w:val="1074"/>
    <w:link w:val="933"/>
    <w:qFormat/>
    <w:rPr>
      <w:rFonts w:ascii="Tahoma" w:hAnsi="Tahoma" w:cs="仿宋_GB2312"/>
      <w:sz w:val="24"/>
      <w:szCs w:val="28"/>
    </w:rPr>
  </w:style>
  <w:style w:type="paragraph" w:styleId="1075">
    <w:name w:val="正文缩进2"/>
    <w:basedOn w:val="933"/>
    <w:next w:val="1075"/>
    <w:link w:val="933"/>
    <w:qFormat/>
    <w:pPr>
      <w:ind w:firstLine="567"/>
      <w:spacing w:line="480" w:lineRule="exact"/>
      <w:widowControl/>
    </w:pPr>
    <w:rPr>
      <w:rFonts w:ascii="宋体"/>
      <w:color w:val="000000"/>
      <w:sz w:val="28"/>
      <w:szCs w:val="20"/>
      <w:lang w:val="zh-CN" w:eastAsia="zh-CN"/>
    </w:rPr>
  </w:style>
  <w:style w:type="paragraph" w:styleId="1076">
    <w:name w:val="xl33"/>
    <w:basedOn w:val="933"/>
    <w:next w:val="1076"/>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项目符号1"/>
    <w:basedOn w:val="1078"/>
    <w:next w:val="1077"/>
    <w:link w:val="933"/>
    <w:qFormat/>
    <w:pPr>
      <w:ind w:left="-25" w:firstLine="0"/>
    </w:pPr>
  </w:style>
  <w:style w:type="paragraph" w:styleId="1078">
    <w:name w:val="正文文本样式"/>
    <w:basedOn w:val="933"/>
    <w:next w:val="1078"/>
    <w:link w:val="933"/>
    <w:qFormat/>
    <w:pPr>
      <w:ind w:firstLine="482"/>
      <w:spacing w:line="360" w:lineRule="auto"/>
    </w:pPr>
    <w:rPr>
      <w:rFonts w:cs="宋体"/>
      <w:sz w:val="24"/>
      <w:szCs w:val="20"/>
    </w:rPr>
  </w:style>
  <w:style w:type="paragraph" w:styleId="1079">
    <w:name w:val="章标题"/>
    <w:next w:val="933"/>
    <w:link w:val="93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0">
    <w:name w:val="xl46"/>
    <w:basedOn w:val="933"/>
    <w:next w:val="1080"/>
    <w:link w:val="93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1">
    <w:name w:val="默认段落字体 Para Char Char Char Char"/>
    <w:basedOn w:val="933"/>
    <w:next w:val="1081"/>
    <w:link w:val="933"/>
    <w:qFormat/>
    <w:rPr>
      <w:rFonts w:ascii="Arial" w:hAnsi="Arial" w:cs="Arial"/>
      <w:szCs w:val="21"/>
    </w:rPr>
  </w:style>
  <w:style w:type="paragraph" w:styleId="1082">
    <w:name w:val="图中文字"/>
    <w:basedOn w:val="933"/>
    <w:next w:val="1082"/>
    <w:link w:val="933"/>
    <w:qFormat/>
    <w:pPr>
      <w:jc w:val="center"/>
      <w:spacing w:line="0" w:lineRule="atLeast"/>
    </w:pPr>
    <w:rPr>
      <w:sz w:val="24"/>
      <w:szCs w:val="20"/>
    </w:rPr>
  </w:style>
  <w:style w:type="paragraph" w:styleId="1083">
    <w:name w:val="Char Char Char Char Char Char Char Char Char Char2"/>
    <w:basedOn w:val="933"/>
    <w:next w:val="1083"/>
    <w:link w:val="933"/>
    <w:qFormat/>
    <w:rPr>
      <w:rFonts w:ascii="宋体" w:hAnsi="宋体" w:cs="Courier New"/>
      <w:sz w:val="32"/>
      <w:szCs w:val="32"/>
    </w:rPr>
  </w:style>
  <w:style w:type="paragraph" w:styleId="1084">
    <w:name w:val="三级条标题"/>
    <w:basedOn w:val="1085"/>
    <w:next w:val="933"/>
    <w:link w:val="933"/>
    <w:qFormat/>
    <w:pPr>
      <w:numPr>
        <w:ilvl w:val="3"/>
        <w:numId w:val="1"/>
      </w:numPr>
      <w:ind w:left="0" w:hanging="840"/>
      <w:tabs>
        <w:tab w:val="left" w:pos="360" w:leader="none"/>
        <w:tab w:val="left" w:pos="840" w:leader="none"/>
      </w:tabs>
      <w:outlineLvl w:val="3"/>
    </w:pPr>
  </w:style>
  <w:style w:type="paragraph" w:styleId="1085">
    <w:name w:val="二级条标题"/>
    <w:basedOn w:val="1086"/>
    <w:next w:val="933"/>
    <w:link w:val="933"/>
    <w:qFormat/>
    <w:pPr>
      <w:numPr>
        <w:ilvl w:val="0"/>
        <w:numId w:val="0"/>
      </w:numPr>
      <w:ind w:hanging="840"/>
      <w:tabs>
        <w:tab w:val="left" w:pos="360" w:leader="none"/>
        <w:tab w:val="left" w:pos="840" w:leader="none"/>
      </w:tabs>
      <w:outlineLvl w:val="2"/>
    </w:pPr>
    <w:rPr>
      <w:rFonts w:ascii="宋体" w:eastAsia="宋体"/>
      <w:b w:val="0"/>
    </w:rPr>
  </w:style>
  <w:style w:type="paragraph" w:styleId="1086">
    <w:name w:val="一级条标题"/>
    <w:basedOn w:val="1079"/>
    <w:next w:val="933"/>
    <w:link w:val="933"/>
    <w:qFormat/>
    <w:pPr>
      <w:numPr>
        <w:ilvl w:val="1"/>
      </w:numPr>
      <w:ind w:left="0" w:hanging="840"/>
      <w:tabs>
        <w:tab w:val="left" w:pos="360" w:leader="none"/>
        <w:tab w:val="left" w:pos="840" w:leader="none"/>
      </w:tabs>
      <w:outlineLvl w:val="1"/>
    </w:pPr>
  </w:style>
  <w:style w:type="paragraph" w:styleId="1087">
    <w:name w:val="Char Char41"/>
    <w:basedOn w:val="933"/>
    <w:next w:val="1087"/>
    <w:link w:val="933"/>
    <w:qFormat/>
    <w:pPr>
      <w:jc w:val="center"/>
      <w:spacing w:line="400" w:lineRule="exact"/>
      <w:widowControl/>
    </w:pPr>
  </w:style>
  <w:style w:type="paragraph" w:styleId="1088">
    <w:name w:val="正文 A"/>
    <w:next w:val="1088"/>
    <w:link w:val="933"/>
    <w:qFormat/>
    <w:pPr>
      <w:jc w:val="both"/>
      <w:widowControl w:val="off"/>
    </w:pPr>
    <w:rPr>
      <w:rFonts w:eastAsia="Times New Roman"/>
      <w:color w:val="000000"/>
      <w:sz w:val="21"/>
      <w:szCs w:val="21"/>
      <w:lang w:val="en-US" w:eastAsia="zh-CN" w:bidi="ar-SA"/>
    </w:rPr>
  </w:style>
  <w:style w:type="paragraph" w:styleId="1089">
    <w:name w:val="Char Char Char Char Char Char Char2"/>
    <w:basedOn w:val="933"/>
    <w:next w:val="1089"/>
    <w:link w:val="933"/>
    <w:qFormat/>
    <w:pPr>
      <w:ind w:firstLine="200"/>
      <w:spacing w:line="360" w:lineRule="auto"/>
    </w:pPr>
    <w:rPr>
      <w:rFonts w:eastAsia="仿宋_GB2312"/>
      <w:sz w:val="24"/>
    </w:rPr>
  </w:style>
  <w:style w:type="paragraph" w:styleId="1090">
    <w:name w:val="xl35"/>
    <w:basedOn w:val="933"/>
    <w:next w:val="1090"/>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name w:val="Char Char Char2"/>
    <w:basedOn w:val="933"/>
    <w:next w:val="1091"/>
    <w:link w:val="933"/>
    <w:qFormat/>
    <w:rPr>
      <w:rFonts w:ascii="Tahoma" w:hAnsi="Tahoma"/>
      <w:sz w:val="24"/>
      <w:szCs w:val="20"/>
    </w:rPr>
  </w:style>
  <w:style w:type="paragraph" w:styleId="1092">
    <w:name w:val="Char2 Char Char Char Char Char Char1"/>
    <w:basedOn w:val="933"/>
    <w:next w:val="1092"/>
    <w:link w:val="933"/>
    <w:qFormat/>
    <w:pPr>
      <w:jc w:val="center"/>
      <w:spacing w:line="400" w:lineRule="exact"/>
      <w:widowControl/>
    </w:pPr>
  </w:style>
  <w:style w:type="paragraph" w:styleId="1093">
    <w:name w:val="缺省文本"/>
    <w:basedOn w:val="933"/>
    <w:next w:val="1093"/>
    <w:link w:val="933"/>
    <w:qFormat/>
    <w:pPr>
      <w:jc w:val="left"/>
    </w:pPr>
    <w:rPr>
      <w:sz w:val="24"/>
    </w:rPr>
  </w:style>
  <w:style w:type="paragraph" w:styleId="1094">
    <w:name w:val="Char1"/>
    <w:basedOn w:val="933"/>
    <w:next w:val="1094"/>
    <w:link w:val="933"/>
    <w:qFormat/>
    <w:pPr>
      <w:tabs>
        <w:tab w:val="left" w:pos="360" w:leader="none"/>
      </w:tabs>
    </w:pPr>
    <w:rPr>
      <w:sz w:val="24"/>
    </w:rPr>
  </w:style>
  <w:style w:type="paragraph" w:styleId="1095">
    <w:name w:val="Char Char Char Char Char Char Char"/>
    <w:basedOn w:val="933"/>
    <w:next w:val="1095"/>
    <w:link w:val="933"/>
    <w:qFormat/>
    <w:pPr>
      <w:ind w:firstLine="200"/>
      <w:spacing w:line="360" w:lineRule="auto"/>
    </w:pPr>
    <w:rPr>
      <w:rFonts w:eastAsia="仿宋_GB2312"/>
      <w:sz w:val="24"/>
    </w:rPr>
  </w:style>
  <w:style w:type="paragraph" w:styleId="1096">
    <w:name w:val="字元 字元2"/>
    <w:basedOn w:val="933"/>
    <w:next w:val="1096"/>
    <w:link w:val="933"/>
    <w:qFormat/>
    <w:rPr>
      <w:rFonts w:ascii="Tahoma" w:hAnsi="Tahoma"/>
      <w:sz w:val="24"/>
      <w:szCs w:val="20"/>
    </w:rPr>
  </w:style>
  <w:style w:type="paragraph" w:styleId="1097">
    <w:name w:val="Char Char Char Char Char Char Char1"/>
    <w:basedOn w:val="933"/>
    <w:next w:val="1097"/>
    <w:link w:val="933"/>
    <w:qFormat/>
    <w:pPr>
      <w:ind w:firstLine="200"/>
      <w:spacing w:line="360" w:lineRule="auto"/>
    </w:pPr>
    <w:rPr>
      <w:rFonts w:eastAsia="仿宋_GB2312"/>
      <w:sz w:val="24"/>
    </w:rPr>
  </w:style>
  <w:style w:type="paragraph" w:styleId="1098">
    <w:name w:val="xl41"/>
    <w:basedOn w:val="933"/>
    <w:next w:val="1098"/>
    <w:link w:val="9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Char2"/>
    <w:basedOn w:val="933"/>
    <w:next w:val="1099"/>
    <w:link w:val="933"/>
    <w:qFormat/>
    <w:rPr>
      <w:rFonts w:ascii="Tahoma" w:hAnsi="Tahoma"/>
      <w:sz w:val="24"/>
      <w:szCs w:val="20"/>
    </w:rPr>
  </w:style>
  <w:style w:type="paragraph" w:styleId="1100">
    <w:name w:val="xl52"/>
    <w:basedOn w:val="933"/>
    <w:next w:val="1100"/>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1">
    <w:name w:val="字元 字元"/>
    <w:basedOn w:val="933"/>
    <w:next w:val="1101"/>
    <w:link w:val="933"/>
    <w:qFormat/>
    <w:rPr>
      <w:rFonts w:ascii="Tahoma" w:hAnsi="Tahoma"/>
      <w:sz w:val="24"/>
      <w:szCs w:val="20"/>
    </w:rPr>
  </w:style>
  <w:style w:type="paragraph" w:styleId="1102">
    <w:name w:val="Revision"/>
    <w:next w:val="1102"/>
    <w:link w:val="933"/>
    <w:qFormat/>
    <w:rPr>
      <w:sz w:val="21"/>
      <w:szCs w:val="24"/>
      <w:lang w:val="en-US" w:eastAsia="zh-CN" w:bidi="ar-SA"/>
    </w:rPr>
  </w:style>
  <w:style w:type="paragraph" w:styleId="1103">
    <w:name w:val="font8"/>
    <w:basedOn w:val="933"/>
    <w:next w:val="1103"/>
    <w:link w:val="933"/>
    <w:qFormat/>
    <w:pPr>
      <w:jc w:val="left"/>
      <w:spacing w:before="100" w:beforeAutospacing="1" w:after="100" w:afterAutospacing="1"/>
      <w:widowControl/>
    </w:pPr>
    <w:rPr>
      <w:sz w:val="36"/>
      <w:szCs w:val="36"/>
    </w:rPr>
  </w:style>
  <w:style w:type="paragraph" w:styleId="1104">
    <w:name w:val="font5"/>
    <w:basedOn w:val="933"/>
    <w:next w:val="1104"/>
    <w:link w:val="933"/>
    <w:qFormat/>
    <w:pPr>
      <w:jc w:val="left"/>
      <w:spacing w:before="100" w:beforeAutospacing="1" w:after="100" w:afterAutospacing="1"/>
      <w:widowControl/>
    </w:pPr>
    <w:rPr>
      <w:rFonts w:ascii="宋体" w:hAnsi="宋体" w:cs="宋体"/>
      <w:sz w:val="18"/>
      <w:szCs w:val="18"/>
    </w:rPr>
  </w:style>
  <w:style w:type="paragraph" w:styleId="1105">
    <w:name w:val="xl49"/>
    <w:basedOn w:val="933"/>
    <w:next w:val="1105"/>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6">
    <w:name w:val="Char Char4"/>
    <w:basedOn w:val="933"/>
    <w:next w:val="1106"/>
    <w:link w:val="933"/>
    <w:qFormat/>
    <w:pPr>
      <w:jc w:val="center"/>
      <w:spacing w:line="400" w:lineRule="exact"/>
      <w:widowControl/>
    </w:pPr>
  </w:style>
  <w:style w:type="paragraph" w:styleId="1107">
    <w:name w:val="xl28"/>
    <w:basedOn w:val="933"/>
    <w:next w:val="110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53"/>
    <w:basedOn w:val="933"/>
    <w:next w:val="1108"/>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xl47"/>
    <w:basedOn w:val="933"/>
    <w:next w:val="1109"/>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xl31"/>
    <w:basedOn w:val="933"/>
    <w:next w:val="1110"/>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name w:val="Char Char Char1 Char1"/>
    <w:basedOn w:val="933"/>
    <w:next w:val="1111"/>
    <w:link w:val="933"/>
    <w:qFormat/>
    <w:rPr>
      <w:rFonts w:ascii="Tahoma" w:hAnsi="Tahoma"/>
      <w:sz w:val="24"/>
      <w:szCs w:val="20"/>
    </w:rPr>
  </w:style>
  <w:style w:type="paragraph" w:styleId="1112">
    <w:name w:val="Char Char Char1"/>
    <w:basedOn w:val="933"/>
    <w:next w:val="1112"/>
    <w:link w:val="933"/>
    <w:qFormat/>
    <w:rPr>
      <w:rFonts w:ascii="Tahoma" w:hAnsi="Tahoma"/>
      <w:sz w:val="24"/>
      <w:szCs w:val="20"/>
    </w:rPr>
  </w:style>
  <w:style w:type="paragraph" w:styleId="1113">
    <w:name w:val="xl42"/>
    <w:basedOn w:val="933"/>
    <w:next w:val="1113"/>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4">
    <w:name w:val="无标题条"/>
    <w:next w:val="933"/>
    <w:link w:val="933"/>
    <w:qFormat/>
    <w:pPr>
      <w:jc w:val="both"/>
    </w:pPr>
    <w:rPr>
      <w:sz w:val="21"/>
      <w:lang w:val="en-US" w:eastAsia="zh-CN" w:bidi="ar-SA"/>
    </w:rPr>
  </w:style>
  <w:style w:type="paragraph" w:styleId="1115">
    <w:name w:val="Char Char1 Char Char Char Char Char Char Char Char"/>
    <w:basedOn w:val="933"/>
    <w:next w:val="1115"/>
    <w:link w:val="933"/>
    <w:qFormat/>
    <w:pPr>
      <w:jc w:val="left"/>
      <w:spacing w:after="160" w:line="240" w:lineRule="exact"/>
      <w:widowControl/>
    </w:pPr>
    <w:rPr>
      <w:rFonts w:ascii="Verdana" w:hAnsi="Verdana"/>
      <w:sz w:val="20"/>
      <w:szCs w:val="20"/>
      <w:lang w:eastAsia="en-US"/>
    </w:rPr>
  </w:style>
  <w:style w:type="paragraph" w:styleId="1116">
    <w:name w:val="项目编号3"/>
    <w:basedOn w:val="1078"/>
    <w:next w:val="1116"/>
    <w:link w:val="933"/>
    <w:qFormat/>
    <w:pPr>
      <w:numPr>
        <w:ilvl w:val="0"/>
        <w:numId w:val="2"/>
      </w:numPr>
    </w:pPr>
  </w:style>
  <w:style w:type="paragraph" w:styleId="1117">
    <w:name w:val="字元 字元1"/>
    <w:basedOn w:val="933"/>
    <w:next w:val="1117"/>
    <w:link w:val="933"/>
    <w:qFormat/>
    <w:rPr>
      <w:rFonts w:ascii="Tahoma" w:hAnsi="Tahoma"/>
      <w:sz w:val="24"/>
      <w:szCs w:val="20"/>
    </w:rPr>
  </w:style>
  <w:style w:type="paragraph" w:styleId="1118">
    <w:name w:val="xl23"/>
    <w:basedOn w:val="933"/>
    <w:next w:val="1118"/>
    <w:link w:val="933"/>
    <w:qFormat/>
    <w:pPr>
      <w:spacing w:before="100" w:beforeAutospacing="1" w:after="100" w:afterAutospacing="1" w:line="360" w:lineRule="auto"/>
      <w:widowControl/>
    </w:pPr>
    <w:rPr>
      <w:sz w:val="24"/>
      <w:szCs w:val="20"/>
    </w:rPr>
  </w:style>
  <w:style w:type="paragraph" w:styleId="1119">
    <w:name w:val="xl34"/>
    <w:basedOn w:val="933"/>
    <w:next w:val="1119"/>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0">
    <w:name w:val="Char Char Char Char Char Char Char Char Char Char1"/>
    <w:basedOn w:val="933"/>
    <w:next w:val="1120"/>
    <w:link w:val="933"/>
    <w:qFormat/>
    <w:rPr>
      <w:rFonts w:ascii="宋体" w:hAnsi="宋体" w:cs="Courier New"/>
      <w:sz w:val="32"/>
      <w:szCs w:val="32"/>
    </w:rPr>
  </w:style>
  <w:style w:type="paragraph" w:styleId="1121">
    <w:name w:val="Char2 Char Char Char Char Char Char"/>
    <w:basedOn w:val="933"/>
    <w:next w:val="1121"/>
    <w:link w:val="933"/>
    <w:qFormat/>
    <w:pPr>
      <w:jc w:val="center"/>
      <w:spacing w:line="400" w:lineRule="exact"/>
      <w:widowControl/>
    </w:pPr>
  </w:style>
  <w:style w:type="paragraph" w:styleId="1122">
    <w:name w:val="五级条标题"/>
    <w:basedOn w:val="1123"/>
    <w:next w:val="933"/>
    <w:link w:val="933"/>
    <w:qFormat/>
    <w:pPr>
      <w:numPr>
        <w:ilvl w:val="5"/>
      </w:numPr>
      <w:ind w:left="0" w:hanging="840"/>
      <w:tabs>
        <w:tab w:val="left" w:pos="360" w:leader="none"/>
        <w:tab w:val="left" w:pos="840" w:leader="none"/>
      </w:tabs>
      <w:outlineLvl w:val="5"/>
    </w:pPr>
  </w:style>
  <w:style w:type="paragraph" w:styleId="1123">
    <w:name w:val="四级条标题"/>
    <w:basedOn w:val="1084"/>
    <w:next w:val="933"/>
    <w:link w:val="933"/>
    <w:qFormat/>
    <w:pPr>
      <w:numPr>
        <w:ilvl w:val="4"/>
      </w:numPr>
      <w:ind w:left="0" w:hanging="840"/>
      <w:tabs>
        <w:tab w:val="left" w:pos="360" w:leader="none"/>
        <w:tab w:val="left" w:pos="840" w:leader="none"/>
      </w:tabs>
      <w:outlineLvl w:val="4"/>
    </w:pPr>
  </w:style>
  <w:style w:type="paragraph" w:styleId="1124">
    <w:name w:val="xl50"/>
    <w:basedOn w:val="933"/>
    <w:next w:val="1124"/>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5">
    <w:name w:val="Char Char Char1 Char2"/>
    <w:basedOn w:val="933"/>
    <w:next w:val="1125"/>
    <w:link w:val="933"/>
    <w:qFormat/>
    <w:rPr>
      <w:rFonts w:ascii="Tahoma" w:hAnsi="Tahoma"/>
      <w:sz w:val="24"/>
      <w:szCs w:val="20"/>
    </w:rPr>
  </w:style>
  <w:style w:type="paragraph" w:styleId="1126">
    <w:name w:val="xl29"/>
    <w:basedOn w:val="933"/>
    <w:next w:val="1126"/>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7">
    <w:name w:val="正文须知-2级"/>
    <w:basedOn w:val="933"/>
    <w:next w:val="1127"/>
    <w:link w:val="933"/>
    <w:qFormat/>
    <w:pPr>
      <w:numPr>
        <w:ilvl w:val="1"/>
        <w:numId w:val="3"/>
      </w:numPr>
      <w:spacing w:line="300" w:lineRule="auto"/>
    </w:pPr>
    <w:rPr>
      <w:rFonts w:ascii="宋体" w:hAnsi="Calibri"/>
      <w:sz w:val="24"/>
      <w:szCs w:val="21"/>
    </w:rPr>
  </w:style>
  <w:style w:type="paragraph" w:styleId="1128">
    <w:name w:val="Table Paragraph"/>
    <w:basedOn w:val="933"/>
    <w:next w:val="1128"/>
    <w:link w:val="933"/>
    <w:uiPriority w:val="1"/>
    <w:qFormat/>
    <w:pPr>
      <w:jc w:val="left"/>
    </w:pPr>
    <w:rPr>
      <w:rFonts w:ascii="宋体" w:hAnsi="宋体" w:cs="宋体"/>
      <w:sz w:val="22"/>
      <w:szCs w:val="22"/>
      <w:lang w:eastAsia="en-US"/>
    </w:rPr>
  </w:style>
  <w:style w:type="paragraph" w:styleId="1129">
    <w:name w:val="xl24"/>
    <w:basedOn w:val="933"/>
    <w:next w:val="1129"/>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Default"/>
    <w:next w:val="1130"/>
    <w:link w:val="933"/>
    <w:qFormat/>
    <w:pPr>
      <w:widowControl w:val="off"/>
    </w:pPr>
    <w:rPr>
      <w:rFonts w:ascii="Symbol" w:hAnsi="Symbol" w:cs="Symbol"/>
      <w:color w:val="000000"/>
      <w:sz w:val="24"/>
      <w:szCs w:val="24"/>
      <w:lang w:val="en-US" w:eastAsia="zh-CN" w:bidi="ar-SA"/>
    </w:rPr>
  </w:style>
  <w:style w:type="paragraph" w:styleId="1131">
    <w:name w:val="22222222222222"/>
    <w:basedOn w:val="933"/>
    <w:next w:val="1131"/>
    <w:link w:val="933"/>
    <w:qFormat/>
    <w:pPr>
      <w:ind w:firstLine="480"/>
      <w:jc w:val="left"/>
      <w:spacing w:line="360" w:lineRule="auto"/>
      <w:widowControl/>
    </w:pPr>
    <w:rPr>
      <w:color w:val="ff0000"/>
      <w:sz w:val="24"/>
      <w:szCs w:val="20"/>
    </w:rPr>
  </w:style>
  <w:style w:type="paragraph" w:styleId="1132">
    <w:name w:val="项目编号1"/>
    <w:basedOn w:val="933"/>
    <w:next w:val="1132"/>
    <w:link w:val="933"/>
    <w:qFormat/>
    <w:pPr>
      <w:numPr>
        <w:ilvl w:val="0"/>
        <w:numId w:val="4"/>
      </w:numPr>
      <w:spacing w:before="100" w:beforeAutospacing="1" w:after="100" w:afterAutospacing="1" w:line="360" w:lineRule="auto"/>
    </w:pPr>
    <w:rPr>
      <w:sz w:val="24"/>
    </w:rPr>
  </w:style>
  <w:style w:type="paragraph" w:styleId="1133">
    <w:name w:val="正文 + 楷体_GB2312"/>
    <w:basedOn w:val="933"/>
    <w:next w:val="1133"/>
    <w:link w:val="933"/>
    <w:qFormat/>
    <w:pPr>
      <w:jc w:val="left"/>
      <w:widowControl/>
    </w:pPr>
    <w:rPr>
      <w:rFonts w:ascii="楷体_GB2312" w:eastAsia="楷体_GB2312" w:cs="Arial"/>
      <w:sz w:val="24"/>
    </w:rPr>
  </w:style>
  <w:style w:type="paragraph" w:styleId="1134">
    <w:name w:val="正文须知-1级"/>
    <w:basedOn w:val="933"/>
    <w:next w:val="933"/>
    <w:link w:val="933"/>
    <w:qFormat/>
    <w:pPr>
      <w:numPr>
        <w:ilvl w:val="0"/>
        <w:numId w:val="3"/>
      </w:numPr>
      <w:spacing w:line="300" w:lineRule="auto"/>
    </w:pPr>
    <w:rPr>
      <w:rFonts w:ascii="宋体" w:hAnsi="Calibri"/>
      <w:sz w:val="24"/>
      <w:szCs w:val="21"/>
    </w:rPr>
  </w:style>
  <w:style w:type="paragraph" w:styleId="1135">
    <w:name w:val="Char Char1 Char Char Char Char Char Char"/>
    <w:basedOn w:val="933"/>
    <w:next w:val="1135"/>
    <w:link w:val="933"/>
    <w:qFormat/>
    <w:pPr>
      <w:jc w:val="left"/>
      <w:spacing w:after="160" w:line="240" w:lineRule="exact"/>
      <w:widowControl/>
    </w:pPr>
    <w:rPr>
      <w:rFonts w:ascii="Verdana" w:hAnsi="Verdana" w:eastAsia="仿宋_GB2312"/>
      <w:sz w:val="24"/>
      <w:szCs w:val="20"/>
      <w:lang w:eastAsia="en-US"/>
    </w:rPr>
  </w:style>
  <w:style w:type="paragraph" w:styleId="1136">
    <w:name w:val="表格文字"/>
    <w:basedOn w:val="966"/>
    <w:next w:val="1136"/>
    <w:link w:val="933"/>
    <w:qFormat/>
    <w:pPr>
      <w:ind w:firstLine="0"/>
      <w:spacing w:before="20" w:after="20" w:line="240" w:lineRule="auto"/>
    </w:pPr>
    <w:rPr>
      <w:rFonts w:ascii="Century Gothic" w:hAnsi="Century Gothic"/>
      <w:sz w:val="20"/>
      <w:szCs w:val="20"/>
    </w:rPr>
  </w:style>
  <w:style w:type="paragraph" w:styleId="1137">
    <w:name w:val="xl30"/>
    <w:basedOn w:val="933"/>
    <w:next w:val="1137"/>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表格1"/>
    <w:basedOn w:val="933"/>
    <w:next w:val="1138"/>
    <w:link w:val="933"/>
    <w:qFormat/>
    <w:pPr>
      <w:ind w:firstLine="480"/>
      <w:jc w:val="center"/>
    </w:pPr>
    <w:rPr>
      <w:sz w:val="24"/>
      <w:szCs w:val="20"/>
    </w:rPr>
  </w:style>
  <w:style w:type="paragraph" w:styleId="1139">
    <w:name w:val="background1"/>
    <w:basedOn w:val="933"/>
    <w:next w:val="1139"/>
    <w:link w:val="933"/>
    <w:qFormat/>
    <w:pPr>
      <w:jc w:val="left"/>
      <w:spacing w:before="100" w:beforeAutospacing="1" w:after="100" w:afterAutospacing="1"/>
      <w:widowControl/>
    </w:pPr>
    <w:rPr>
      <w:rFonts w:ascii="宋体" w:hAnsi="宋体" w:cs="宋体"/>
      <w:sz w:val="24"/>
    </w:rPr>
  </w:style>
  <w:style w:type="paragraph" w:styleId="1140">
    <w:name w:val="纯文本1"/>
    <w:next w:val="987"/>
    <w:link w:val="933"/>
    <w:qFormat/>
    <w:pPr>
      <w:jc w:val="both"/>
      <w:widowControl w:val="off"/>
    </w:pPr>
    <w:rPr>
      <w:rFonts w:ascii="宋体" w:hAnsi="宋体"/>
      <w:sz w:val="26"/>
      <w:lang w:val="en-US" w:eastAsia="zh-CN" w:bidi="ar-SA"/>
    </w:rPr>
  </w:style>
  <w:style w:type="paragraph" w:styleId="1141">
    <w:name w:val="Char Char Char1 Char"/>
    <w:basedOn w:val="933"/>
    <w:next w:val="1141"/>
    <w:link w:val="933"/>
    <w:qFormat/>
    <w:rPr>
      <w:rFonts w:ascii="Tahoma" w:hAnsi="Tahoma"/>
      <w:sz w:val="24"/>
      <w:szCs w:val="20"/>
    </w:rPr>
  </w:style>
  <w:style w:type="paragraph" w:styleId="1142">
    <w:name w:val="font9"/>
    <w:basedOn w:val="933"/>
    <w:next w:val="1142"/>
    <w:link w:val="933"/>
    <w:qFormat/>
    <w:pPr>
      <w:jc w:val="left"/>
      <w:spacing w:before="100" w:beforeAutospacing="1" w:after="100" w:afterAutospacing="1"/>
      <w:widowControl/>
    </w:pPr>
    <w:rPr>
      <w:rFonts w:hint="eastAsia" w:ascii="宋体" w:hAnsi="宋体" w:cs="Arial Unicode MS"/>
      <w:color w:val="000000"/>
      <w:sz w:val="20"/>
      <w:szCs w:val="20"/>
    </w:rPr>
  </w:style>
  <w:style w:type="paragraph" w:styleId="1143">
    <w:name w:val="正文文本缩进2"/>
    <w:basedOn w:val="933"/>
    <w:next w:val="1143"/>
    <w:link w:val="933"/>
    <w:qFormat/>
    <w:pPr>
      <w:ind w:firstLine="480"/>
      <w:spacing w:line="480" w:lineRule="exact"/>
    </w:pPr>
    <w:rPr>
      <w:rFonts w:ascii="宋体" w:hAnsi="宋体"/>
      <w:sz w:val="24"/>
      <w:lang w:val="zh-CN" w:eastAsia="zh-CN"/>
    </w:rPr>
  </w:style>
  <w:style w:type="paragraph" w:styleId="1144">
    <w:name w:val="正文文本样式 加粗"/>
    <w:basedOn w:val="1078"/>
    <w:next w:val="1144"/>
    <w:link w:val="933"/>
    <w:qFormat/>
    <w:rPr>
      <w:b/>
    </w:rPr>
  </w:style>
  <w:style w:type="paragraph" w:styleId="1145">
    <w:name w:val="正文须知-3级"/>
    <w:basedOn w:val="933"/>
    <w:next w:val="1145"/>
    <w:link w:val="933"/>
    <w:qFormat/>
    <w:pPr>
      <w:numPr>
        <w:ilvl w:val="2"/>
        <w:numId w:val="3"/>
      </w:numPr>
      <w:ind w:hanging="355"/>
      <w:spacing w:line="300" w:lineRule="auto"/>
    </w:pPr>
    <w:rPr>
      <w:rFonts w:ascii="宋体" w:hAnsi="Calibri"/>
      <w:sz w:val="24"/>
      <w:szCs w:val="21"/>
    </w:rPr>
  </w:style>
  <w:style w:type="paragraph" w:styleId="1146">
    <w:name w:val="Char3 Char Char Char"/>
    <w:basedOn w:val="933"/>
    <w:next w:val="1146"/>
    <w:link w:val="933"/>
    <w:qFormat/>
    <w:rPr>
      <w:rFonts w:ascii="Tahoma" w:hAnsi="Tahoma"/>
      <w:sz w:val="24"/>
      <w:szCs w:val="20"/>
    </w:rPr>
  </w:style>
  <w:style w:type="paragraph" w:styleId="1147">
    <w:name w:val="Char Char Char Char Char Char Char Char Char Char Char Char Char Char Char Char"/>
    <w:basedOn w:val="933"/>
    <w:next w:val="1147"/>
    <w:link w:val="933"/>
    <w:qFormat/>
    <w:pPr>
      <w:jc w:val="center"/>
      <w:spacing w:after="160" w:line="240" w:lineRule="exact"/>
      <w:widowControl/>
    </w:pPr>
    <w:rPr>
      <w:rFonts w:ascii="宋体" w:hAnsi="宋体"/>
      <w:b/>
      <w:sz w:val="30"/>
      <w:szCs w:val="30"/>
      <w:lang w:eastAsia="en-US"/>
    </w:rPr>
  </w:style>
  <w:style w:type="paragraph" w:styleId="1148">
    <w:name w:val="Char Char Char"/>
    <w:basedOn w:val="933"/>
    <w:next w:val="1148"/>
    <w:link w:val="933"/>
    <w:qFormat/>
    <w:rPr>
      <w:rFonts w:ascii="Tahoma" w:hAnsi="Tahoma"/>
      <w:sz w:val="24"/>
      <w:szCs w:val="20"/>
    </w:rPr>
  </w:style>
  <w:style w:type="paragraph" w:styleId="1149">
    <w:name w:val="_Style 160"/>
    <w:next w:val="1149"/>
    <w:link w:val="933"/>
    <w:qFormat/>
    <w:rPr>
      <w:sz w:val="21"/>
      <w:szCs w:val="24"/>
      <w:lang w:val="en-US" w:eastAsia="zh-CN" w:bidi="ar-SA"/>
    </w:rPr>
  </w:style>
  <w:style w:type="paragraph" w:styleId="1150">
    <w:name w:val="xl36"/>
    <w:basedOn w:val="933"/>
    <w:next w:val="1150"/>
    <w:link w:val="93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修订"/>
    <w:next w:val="1151"/>
    <w:link w:val="933"/>
    <w:uiPriority w:val="99"/>
    <w:unhideWhenUsed/>
    <w:rPr>
      <w:sz w:val="21"/>
      <w:szCs w:val="24"/>
      <w:lang w:val="en-US" w:eastAsia="zh-CN" w:bidi="ar-SA"/>
    </w:rPr>
  </w:style>
  <w:style w:type="paragraph" w:styleId="1152">
    <w:name w:val="Char Char1"/>
    <w:basedOn w:val="958"/>
    <w:next w:val="1152"/>
    <w:link w:val="933"/>
    <w:qFormat/>
    <w:rPr>
      <w:rFonts w:ascii="Tahoma" w:hAnsi="Tahoma"/>
      <w:sz w:val="24"/>
    </w:rPr>
  </w:style>
  <w:style w:type="paragraph" w:styleId="1153">
    <w:name w:val="正文列项_字母"/>
    <w:basedOn w:val="933"/>
    <w:next w:val="1153"/>
    <w:link w:val="933"/>
    <w:qFormat/>
    <w:pPr>
      <w:numPr>
        <w:ilvl w:val="6"/>
        <w:numId w:val="1"/>
      </w:numPr>
      <w:ind w:left="480" w:hanging="180"/>
      <w:spacing w:line="460" w:lineRule="exact"/>
      <w:tabs>
        <w:tab w:val="clear" w:pos="635" w:leader="none"/>
      </w:tabs>
      <w:outlineLvl w:val="6"/>
    </w:pPr>
    <w:rPr>
      <w:rFonts w:ascii="宋体"/>
      <w:sz w:val="28"/>
      <w:szCs w:val="20"/>
    </w:rPr>
  </w:style>
  <w:style w:type="paragraph" w:styleId="1154">
    <w:name w:val="图例"/>
    <w:basedOn w:val="933"/>
    <w:next w:val="1154"/>
    <w:link w:val="933"/>
    <w:qFormat/>
    <w:pPr>
      <w:jc w:val="center"/>
      <w:spacing w:before="120" w:after="120" w:line="360" w:lineRule="auto"/>
    </w:pPr>
    <w:rPr>
      <w:rFonts w:eastAsia="仿宋_GB2312"/>
      <w:b/>
      <w:sz w:val="24"/>
      <w:szCs w:val="20"/>
    </w:rPr>
  </w:style>
  <w:style w:type="paragraph" w:styleId="1155">
    <w:name w:val="xl39"/>
    <w:basedOn w:val="933"/>
    <w:next w:val="1155"/>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37"/>
    <w:basedOn w:val="933"/>
    <w:next w:val="1156"/>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xl48"/>
    <w:basedOn w:val="933"/>
    <w:next w:val="115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8">
    <w:name w:val="项目编号2"/>
    <w:basedOn w:val="1132"/>
    <w:next w:val="1158"/>
    <w:link w:val="933"/>
    <w:qFormat/>
    <w:pPr>
      <w:numPr>
        <w:numId w:val="5"/>
      </w:numPr>
    </w:pPr>
  </w:style>
  <w:style w:type="paragraph" w:styleId="1159">
    <w:name w:val="样式 标题 2 + 宋体 五号 行距: 单倍行距"/>
    <w:basedOn w:val="935"/>
    <w:next w:val="1159"/>
    <w:link w:val="933"/>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60">
    <w:name w:val="??"/>
    <w:next w:val="1160"/>
    <w:link w:val="933"/>
    <w:qFormat/>
    <w:pPr>
      <w:jc w:val="both"/>
      <w:widowControl w:val="off"/>
    </w:pPr>
    <w:rPr>
      <w:sz w:val="21"/>
      <w:lang w:val="en-US" w:eastAsia="en-US" w:bidi="ar-SA"/>
    </w:rPr>
  </w:style>
  <w:style w:type="paragraph" w:styleId="1161">
    <w:name w:val="xl44"/>
    <w:basedOn w:val="933"/>
    <w:next w:val="1161"/>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2">
    <w:name w:val="样式2"/>
    <w:basedOn w:val="996"/>
    <w:next w:val="1162"/>
    <w:link w:val="933"/>
    <w:qFormat/>
    <w:pPr>
      <w:jc w:val="center"/>
      <w:spacing w:line="360" w:lineRule="auto"/>
    </w:pPr>
    <w:rPr>
      <w:sz w:val="24"/>
    </w:rPr>
  </w:style>
  <w:style w:type="paragraph" w:styleId="1163">
    <w:name w:val="xl51"/>
    <w:basedOn w:val="933"/>
    <w:next w:val="1163"/>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name w:val="图文"/>
    <w:basedOn w:val="933"/>
    <w:next w:val="1164"/>
    <w:link w:val="933"/>
    <w:qFormat/>
    <w:pPr>
      <w:spacing w:after="50" w:line="360" w:lineRule="auto"/>
    </w:pPr>
    <w:rPr>
      <w:sz w:val="24"/>
    </w:rPr>
  </w:style>
  <w:style w:type="paragraph" w:styleId="1165">
    <w:name w:val="Char Char Char Char Char Char Char Char Char Char Char Char Char Char Char Char1"/>
    <w:basedOn w:val="933"/>
    <w:next w:val="1165"/>
    <w:link w:val="933"/>
    <w:qFormat/>
    <w:pPr>
      <w:jc w:val="center"/>
      <w:spacing w:after="160" w:line="240" w:lineRule="exact"/>
      <w:widowControl/>
    </w:pPr>
    <w:rPr>
      <w:rFonts w:ascii="宋体" w:hAnsi="宋体"/>
      <w:b/>
      <w:sz w:val="30"/>
      <w:szCs w:val="30"/>
      <w:lang w:eastAsia="en-US"/>
    </w:rPr>
  </w:style>
  <w:style w:type="paragraph" w:styleId="1166">
    <w:name w:val="正文 + 宋体"/>
    <w:basedOn w:val="933"/>
    <w:next w:val="1166"/>
    <w:link w:val="933"/>
    <w:qFormat/>
    <w:pPr>
      <w:ind w:left="360" w:hanging="360"/>
      <w:jc w:val="left"/>
      <w:widowControl/>
    </w:pPr>
    <w:rPr>
      <w:rFonts w:ascii="宋体" w:hAnsi="宋体" w:cs="宋体"/>
      <w:b/>
      <w:bCs/>
      <w:color w:val="000000"/>
      <w:sz w:val="18"/>
      <w:szCs w:val="18"/>
    </w:rPr>
  </w:style>
  <w:style w:type="paragraph" w:styleId="1167">
    <w:name w:val="Char3 Char Char Char2"/>
    <w:basedOn w:val="933"/>
    <w:next w:val="1167"/>
    <w:link w:val="933"/>
    <w:qFormat/>
    <w:rPr>
      <w:rFonts w:ascii="Tahoma" w:hAnsi="Tahoma"/>
      <w:sz w:val="24"/>
      <w:szCs w:val="20"/>
    </w:rPr>
  </w:style>
  <w:style w:type="paragraph" w:styleId="1168">
    <w:name w:val="xl27"/>
    <w:basedOn w:val="933"/>
    <w:next w:val="1168"/>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9">
    <w:name w:val="Char Char1 Char Char Char Char Char Char1"/>
    <w:basedOn w:val="933"/>
    <w:next w:val="1169"/>
    <w:link w:val="933"/>
    <w:qFormat/>
    <w:pPr>
      <w:jc w:val="left"/>
      <w:spacing w:after="160" w:line="240" w:lineRule="exact"/>
      <w:widowControl/>
    </w:pPr>
    <w:rPr>
      <w:rFonts w:ascii="Verdana" w:hAnsi="Verdana" w:eastAsia="仿宋_GB2312"/>
      <w:sz w:val="24"/>
      <w:szCs w:val="20"/>
      <w:lang w:eastAsia="en-US"/>
    </w:rPr>
  </w:style>
  <w:style w:type="paragraph" w:styleId="1170">
    <w:name w:val="1 Char Char Char Char"/>
    <w:basedOn w:val="933"/>
    <w:next w:val="1170"/>
    <w:link w:val="933"/>
    <w:qFormat/>
    <w:rPr>
      <w:rFonts w:ascii="Tahoma" w:hAnsi="Tahoma"/>
      <w:sz w:val="24"/>
      <w:szCs w:val="20"/>
    </w:rPr>
  </w:style>
  <w:style w:type="paragraph" w:styleId="1171">
    <w:name w:val="List Paragraph1"/>
    <w:basedOn w:val="933"/>
    <w:next w:val="1171"/>
    <w:link w:val="933"/>
    <w:qFormat/>
    <w:pPr>
      <w:ind w:firstLine="420"/>
    </w:pPr>
    <w:rPr>
      <w:rFonts w:ascii="Calibri" w:hAnsi="Calibri"/>
      <w:szCs w:val="22"/>
    </w:rPr>
  </w:style>
  <w:style w:type="paragraph" w:styleId="1172">
    <w:name w:val="文档正文"/>
    <w:basedOn w:val="933"/>
    <w:next w:val="1172"/>
    <w:link w:val="933"/>
    <w:qFormat/>
    <w:pPr>
      <w:spacing w:before="120" w:after="120" w:line="180" w:lineRule="auto"/>
    </w:pPr>
    <w:rPr>
      <w:rFonts w:ascii="Arial" w:hAnsi="Arial"/>
      <w:szCs w:val="20"/>
    </w:rPr>
  </w:style>
  <w:style w:type="paragraph" w:styleId="1173">
    <w:name w:val="xl32"/>
    <w:basedOn w:val="933"/>
    <w:next w:val="1173"/>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name w:val="列出段落2"/>
    <w:basedOn w:val="933"/>
    <w:next w:val="1174"/>
    <w:link w:val="933"/>
    <w:qFormat/>
    <w:pPr>
      <w:ind w:firstLine="420"/>
    </w:pPr>
    <w:rPr>
      <w:rFonts w:ascii="Calibri" w:hAnsi="Calibri"/>
      <w:szCs w:val="22"/>
    </w:rPr>
  </w:style>
  <w:style w:type="paragraph" w:styleId="1175">
    <w:name w:val="font6"/>
    <w:basedOn w:val="933"/>
    <w:next w:val="1175"/>
    <w:link w:val="933"/>
    <w:qFormat/>
    <w:pPr>
      <w:jc w:val="left"/>
      <w:spacing w:before="100" w:beforeAutospacing="1" w:after="100" w:afterAutospacing="1"/>
      <w:widowControl/>
    </w:pPr>
    <w:rPr>
      <w:rFonts w:ascii="宋体" w:hAnsi="宋体" w:cs="宋体"/>
      <w:sz w:val="20"/>
      <w:szCs w:val="20"/>
    </w:rPr>
  </w:style>
  <w:style w:type="paragraph" w:styleId="1176">
    <w:name w:val="xl43"/>
    <w:basedOn w:val="933"/>
    <w:next w:val="1176"/>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7">
    <w:name w:val="Char3"/>
    <w:basedOn w:val="933"/>
    <w:next w:val="1177"/>
    <w:link w:val="933"/>
    <w:qFormat/>
    <w:pPr>
      <w:tabs>
        <w:tab w:val="left" w:pos="360" w:leader="none"/>
      </w:tabs>
    </w:pPr>
    <w:rPr>
      <w:sz w:val="24"/>
    </w:rPr>
  </w:style>
  <w:style w:type="paragraph" w:styleId="1178">
    <w:name w:val="样式 宋体 五号 行距: 单倍行距"/>
    <w:basedOn w:val="933"/>
    <w:next w:val="1178"/>
    <w:link w:val="933"/>
    <w:qFormat/>
    <w:pPr>
      <w:jc w:val="left"/>
    </w:pPr>
    <w:rPr>
      <w:rFonts w:ascii="宋体" w:hAnsi="宋体"/>
      <w:szCs w:val="20"/>
    </w:rPr>
  </w:style>
  <w:style w:type="paragraph" w:styleId="1179">
    <w:name w:val="标题1-附件"/>
    <w:basedOn w:val="934"/>
    <w:next w:val="1179"/>
    <w:link w:val="933"/>
    <w:qFormat/>
    <w:pPr>
      <w:jc w:val="left"/>
    </w:pPr>
    <w:rPr>
      <w:sz w:val="24"/>
      <w:szCs w:val="24"/>
    </w:rPr>
  </w:style>
  <w:style w:type="paragraph" w:styleId="1180">
    <w:name w:val="default"/>
    <w:basedOn w:val="933"/>
    <w:next w:val="1180"/>
    <w:link w:val="933"/>
    <w:qFormat/>
    <w:pPr>
      <w:jc w:val="left"/>
      <w:spacing w:before="100" w:beforeAutospacing="1" w:after="100" w:afterAutospacing="1"/>
      <w:widowControl/>
    </w:pPr>
    <w:rPr>
      <w:rFonts w:ascii="宋体" w:hAnsi="宋体" w:cs="宋体"/>
      <w:sz w:val="24"/>
    </w:rPr>
  </w:style>
  <w:style w:type="paragraph" w:styleId="1181">
    <w:name w:val="font7"/>
    <w:basedOn w:val="933"/>
    <w:next w:val="1181"/>
    <w:link w:val="933"/>
    <w:qFormat/>
    <w:pPr>
      <w:jc w:val="left"/>
      <w:spacing w:before="100" w:beforeAutospacing="1" w:after="100" w:afterAutospacing="1"/>
      <w:widowControl/>
    </w:pPr>
    <w:rPr>
      <w:rFonts w:eastAsia="Arial Unicode MS"/>
      <w:b/>
      <w:bCs/>
      <w:color w:val="000000"/>
      <w:sz w:val="20"/>
      <w:szCs w:val="20"/>
    </w:rPr>
  </w:style>
  <w:style w:type="paragraph" w:styleId="1182">
    <w:name w:val="1名"/>
    <w:basedOn w:val="933"/>
    <w:next w:val="1182"/>
    <w:link w:val="933"/>
    <w:qFormat/>
    <w:pPr>
      <w:numPr>
        <w:ilvl w:val="0"/>
        <w:numId w:val="7"/>
      </w:numPr>
      <w:spacing w:before="120"/>
      <w:tabs>
        <w:tab w:val="left" w:pos="360" w:leader="none"/>
      </w:tabs>
    </w:pPr>
    <w:rPr>
      <w:rFonts w:ascii="宋体"/>
      <w:sz w:val="28"/>
      <w:szCs w:val="20"/>
    </w:rPr>
  </w:style>
  <w:style w:type="paragraph" w:styleId="1183">
    <w:name w:val="Char21"/>
    <w:basedOn w:val="933"/>
    <w:next w:val="1183"/>
    <w:link w:val="933"/>
    <w:qFormat/>
    <w:rPr>
      <w:rFonts w:ascii="Tahoma" w:hAnsi="Tahoma"/>
      <w:sz w:val="24"/>
      <w:szCs w:val="20"/>
    </w:rPr>
  </w:style>
  <w:style w:type="paragraph" w:styleId="1184">
    <w:name w:val="Char22"/>
    <w:basedOn w:val="933"/>
    <w:next w:val="1184"/>
    <w:link w:val="933"/>
    <w:qFormat/>
    <w:rPr>
      <w:rFonts w:ascii="Tahoma" w:hAnsi="Tahoma"/>
      <w:sz w:val="24"/>
      <w:szCs w:val="20"/>
    </w:rPr>
  </w:style>
  <w:style w:type="paragraph" w:styleId="1185">
    <w:name w:val="xl26"/>
    <w:basedOn w:val="933"/>
    <w:next w:val="1185"/>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86">
    <w:name w:val="Table Normal"/>
    <w:next w:val="1186"/>
    <w:link w:val="933"/>
    <w:uiPriority w:val="2"/>
    <w:unhideWhenUsed/>
    <w:qFormat/>
    <w:pPr>
      <w:widowControl w:val="off"/>
    </w:pPr>
    <w:rPr>
      <w:rFonts w:ascii="Calibri" w:hAnsi="Calibri"/>
      <w:sz w:val="22"/>
      <w:szCs w:val="22"/>
      <w:lang w:val="en-US" w:eastAsia="en-US" w:bidi="ar-SA"/>
    </w:rPr>
    <w:tblPr/>
  </w:style>
  <w:style w:type="character" w:styleId="1187">
    <w:name w:val="font21"/>
    <w:next w:val="1187"/>
    <w:link w:val="933"/>
    <w:rPr>
      <w:rFonts w:hint="eastAsia" w:ascii="宋体" w:hAnsi="宋体" w:eastAsia="宋体" w:cs="宋体"/>
      <w:i w:val="0"/>
      <w:iCs w:val="0"/>
      <w:color w:val="000000"/>
      <w:sz w:val="24"/>
      <w:szCs w:val="24"/>
      <w:u w:val="none"/>
    </w:rPr>
  </w:style>
  <w:style w:type="character" w:styleId="1188">
    <w:name w:val="font41"/>
    <w:next w:val="1188"/>
    <w:link w:val="933"/>
    <w:rPr>
      <w:rFonts w:hint="eastAsia" w:ascii="宋体" w:hAnsi="宋体" w:eastAsia="宋体" w:cs="宋体"/>
      <w:i w:val="0"/>
      <w:iCs w:val="0"/>
      <w:color w:val="000000"/>
      <w:sz w:val="24"/>
      <w:szCs w:val="24"/>
      <w:u w:val="none"/>
      <w:vertAlign w:val="subscript"/>
    </w:rPr>
  </w:style>
  <w:style w:type="character" w:styleId="1189">
    <w:name w:val="font11"/>
    <w:next w:val="1189"/>
    <w:link w:val="933"/>
    <w:rPr>
      <w:rFonts w:hint="eastAsia" w:ascii="宋体" w:hAnsi="宋体" w:eastAsia="宋体" w:cs="宋体"/>
      <w:i w:val="0"/>
      <w:iCs w:val="0"/>
      <w:color w:val="000000"/>
      <w:sz w:val="22"/>
      <w:szCs w:val="22"/>
      <w:u w:val="none"/>
    </w:rPr>
  </w:style>
  <w:style w:type="paragraph" w:styleId="1190">
    <w:name w:val="p0"/>
    <w:basedOn w:val="933"/>
    <w:next w:val="1190"/>
    <w:link w:val="933"/>
    <w:qFormat/>
    <w:pPr>
      <w:jc w:val="left"/>
      <w:spacing w:before="100" w:beforeAutospacing="1" w:after="100" w:afterAutospacing="1"/>
      <w:widowControl/>
    </w:pPr>
    <w:rPr>
      <w:rFonts w:ascii="宋体" w:hAnsi="宋体" w:cs="宋体"/>
      <w:sz w:val="24"/>
    </w:rPr>
  </w:style>
  <w:style w:type="character" w:styleId="1191">
    <w:name w:val="font141"/>
    <w:next w:val="1191"/>
    <w:link w:val="933"/>
    <w:qFormat/>
    <w:rPr>
      <w:rFonts w:ascii="Calibri" w:hAnsi="Calibri" w:cs="Calibri"/>
      <w:color w:val="000000"/>
      <w:sz w:val="18"/>
      <w:szCs w:val="18"/>
      <w:u w:val="none"/>
    </w:rPr>
  </w:style>
  <w:style w:type="character" w:styleId="1192">
    <w:name w:val="font151"/>
    <w:next w:val="1192"/>
    <w:link w:val="933"/>
    <w:qFormat/>
    <w:rPr>
      <w:rFonts w:hint="eastAsia" w:ascii="宋体" w:hAnsi="宋体" w:eastAsia="宋体" w:cs="宋体"/>
      <w:color w:val="ff0000"/>
      <w:sz w:val="18"/>
      <w:szCs w:val="18"/>
      <w:u w:val="none"/>
    </w:rPr>
  </w:style>
  <w:style w:type="character" w:styleId="1193">
    <w:name w:val="font51"/>
    <w:next w:val="1193"/>
    <w:link w:val="933"/>
    <w:qFormat/>
    <w:rPr>
      <w:rFonts w:hint="eastAsia" w:ascii="宋体" w:hAnsi="宋体" w:eastAsia="宋体" w:cs="宋体"/>
      <w:color w:val="000000"/>
      <w:sz w:val="18"/>
      <w:szCs w:val="18"/>
      <w:u w:val="none"/>
    </w:rPr>
  </w:style>
  <w:style w:type="paragraph" w:styleId="1194">
    <w:name w:val="null3"/>
    <w:next w:val="1194"/>
    <w:link w:val="933"/>
    <w:qFormat/>
    <w:rPr>
      <w:rFonts w:hint="eastAsia" w:ascii="Calibri" w:hAnsi="Calibri"/>
      <w:lang w:val="en-US" w:eastAsia="zh-CN" w:bidi="ar-SA"/>
    </w:rPr>
  </w:style>
  <w:style w:type="character" w:styleId="1195">
    <w:name w:val="font61"/>
    <w:next w:val="1195"/>
    <w:link w:val="933"/>
    <w:qFormat/>
    <w:rPr>
      <w:rFonts w:hint="eastAsia" w:ascii="宋体" w:hAnsi="宋体" w:eastAsia="宋体" w:cs="宋体"/>
      <w:color w:val="ff0000"/>
      <w:sz w:val="18"/>
      <w:szCs w:val="18"/>
      <w:u w:val="none"/>
    </w:rPr>
  </w:style>
  <w:style w:type="paragraph" w:styleId="1196">
    <w:name w:val="普通(网站)1"/>
    <w:basedOn w:val="933"/>
    <w:next w:val="1196"/>
    <w:link w:val="933"/>
    <w:uiPriority w:val="99"/>
    <w:unhideWhenUsed/>
    <w:qFormat/>
    <w:pPr>
      <w:jc w:val="left"/>
      <w:spacing w:before="100" w:beforeAutospacing="1" w:after="100" w:afterAutospacing="1"/>
      <w:widowControl/>
    </w:pPr>
    <w:rPr>
      <w:rFonts w:ascii="宋体" w:hAnsi="宋体" w:cs="宋体"/>
      <w:sz w:val="24"/>
    </w:rPr>
  </w:style>
  <w:style w:type="character" w:styleId="20759" w:default="1">
    <w:name w:val="Default Paragraph Font"/>
    <w:uiPriority w:val="1"/>
    <w:semiHidden/>
    <w:unhideWhenUsed/>
  </w:style>
  <w:style w:type="numbering" w:styleId="20760" w:default="1">
    <w:name w:val="No List"/>
    <w:uiPriority w:val="99"/>
    <w:semiHidden/>
    <w:unhideWhenUsed/>
  </w:style>
  <w:style w:type="table" w:styleId="20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3</cp:revision>
  <dcterms:created xsi:type="dcterms:W3CDTF">2024-12-09T09:24:00Z</dcterms:created>
  <dcterms:modified xsi:type="dcterms:W3CDTF">2026-05-28T03:03:09Z</dcterms:modified>
</cp:coreProperties>
</file>